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附表1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2"/>
        <w:tblpPr w:leftFromText="180" w:rightFromText="180" w:vertAnchor="text" w:horzAnchor="margin" w:tblpXSpec="center" w:tblpY="273"/>
        <w:tblW w:w="15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843"/>
        <w:gridCol w:w="1701"/>
        <w:gridCol w:w="2835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"https://www.jobmd.cn/work/863745.htm"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大学本科（学士）及以上学历学位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1985年1月1日及以后出生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医学检验、医学检验技术、临床检验诊断学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具有初级检验师资格证。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大学本科（学士）及以上学历学位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1985年1月1日及以后出生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护理(学)类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取得护士执业资格证（应届毕业生须在2020年12月31日前提供护士资格证考试成绩合格证明）;取得省级及以上护士规范化培训结业证者优先，有精神、心身或康复护理等相关工作经验者优先。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医务管理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硕士研究生及以上学历学位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1985年1月1日及以后出生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社会医学与卫生事业管理、医院管理、公共卫生、预防医学、临床医学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财务窗口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大学本科（学士）及以上学历学位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1985年1月1日及以后出生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会计(学)、财务管理、审计学、统计学和金融学等相关专业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具备较强的沟通协作能力，熟练电脑操作。有相关专业初级证书优先，有医院收费岗位工作经验优先。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74" w:rightChars="8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后勤综合管理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大学本科（学士）及以上学历学位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1985年1月1日及以后出生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会计(学)、财务管理、经济学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具备较强的沟通协作能力，熟练电脑操作。有相关专业初级证书优先。</w:t>
            </w:r>
          </w:p>
        </w:tc>
      </w:tr>
    </w:tbl>
    <w:p>
      <w:pPr>
        <w:jc w:val="left"/>
        <w:rPr>
          <w:rFonts w:hint="eastAsia"/>
          <w:color w:val="FF0000"/>
          <w:lang w:val="en-US" w:eastAsia="zh-CN"/>
        </w:rPr>
      </w:pPr>
    </w:p>
    <w:p>
      <w:pPr>
        <w:jc w:val="left"/>
        <w:rPr>
          <w:rFonts w:hint="default" w:eastAsia="宋体"/>
          <w:color w:val="FF0000"/>
          <w:lang w:val="en-US" w:eastAsia="zh-CN"/>
        </w:rPr>
      </w:pPr>
      <w:bookmarkStart w:id="0" w:name="_GoBack"/>
      <w:bookmarkEnd w:id="0"/>
      <w:r>
        <w:rPr>
          <w:rFonts w:hint="eastAsia"/>
          <w:color w:val="FF0000"/>
          <w:lang w:val="en-US" w:eastAsia="zh-CN"/>
        </w:rPr>
        <w:t>注：每人限报一个岗位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83DAF"/>
    <w:rsid w:val="417C01A9"/>
    <w:rsid w:val="7A9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2020-07-14T00:11:00Z</dcterms:created>
  <dc:creator>凤姐Phenix</dc:creator>
  <cp:lastModifiedBy>凤姐Phenix</cp:lastModifiedBy>
  <dcterms:modified xsi:type="dcterms:W3CDTF">2020-07-14T00:46:09Z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