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rPr>
          <w:rFonts w:hint="eastAsia" w:ascii="Microsoft YaHei UI" w:hAnsi="Microsoft YaHei UI" w:eastAsia="Microsoft YaHei UI"/>
          <w:color w:val="555555"/>
        </w:rPr>
      </w:pPr>
      <w:r>
        <w:rPr>
          <w:rStyle w:val="4"/>
          <w:rFonts w:hint="eastAsia" w:ascii="汉仪长宋简" w:hAnsi="Microsoft YaHei UI" w:eastAsia="汉仪长宋简"/>
          <w:color w:val="555555"/>
          <w:sz w:val="27"/>
          <w:szCs w:val="27"/>
        </w:rPr>
        <w:t>项目需求（包含但不限于以下项目）：</w:t>
      </w:r>
    </w:p>
    <w:p>
      <w:pPr>
        <w:pStyle w:val="5"/>
        <w:shd w:val="clear" w:color="auto" w:fill="FFFFFF"/>
        <w:rPr>
          <w:rFonts w:hint="eastAsia" w:ascii="Microsoft YaHei UI" w:hAnsi="Microsoft YaHei UI" w:eastAsia="Microsoft YaHei UI"/>
          <w:color w:val="555555"/>
        </w:rPr>
      </w:pPr>
      <w:r>
        <w:rPr>
          <w:rFonts w:hint="eastAsia" w:ascii="汉仪长宋简" w:hAnsi="Microsoft YaHei UI" w:eastAsia="汉仪长宋简"/>
          <w:color w:val="555555"/>
          <w:sz w:val="27"/>
          <w:szCs w:val="27"/>
        </w:rPr>
        <w:t>1、工程位置：四川省精神医学中心门诊部电梯1、2、3、5、6、7号电梯。</w:t>
      </w:r>
    </w:p>
    <w:p>
      <w:pPr>
        <w:pStyle w:val="5"/>
        <w:shd w:val="clear" w:color="auto" w:fill="FFFFFF"/>
        <w:rPr>
          <w:rFonts w:hint="eastAsia" w:ascii="Microsoft YaHei UI" w:hAnsi="Microsoft YaHei UI" w:eastAsia="Microsoft YaHei UI"/>
          <w:color w:val="555555"/>
        </w:rPr>
      </w:pPr>
      <w:r>
        <w:rPr>
          <w:rFonts w:hint="eastAsia" w:ascii="汉仪长宋简" w:hAnsi="Microsoft YaHei UI" w:eastAsia="汉仪长宋简"/>
          <w:color w:val="555555"/>
          <w:sz w:val="27"/>
          <w:szCs w:val="27"/>
        </w:rPr>
        <w:t>2、门诊部1、2、3、5、6、7号电梯共计6台电梯，因轿厢内地面铺设石材，导致电梯不符合平衡</w:t>
      </w:r>
      <w:bookmarkStart w:id="0" w:name="_GoBack"/>
      <w:bookmarkEnd w:id="0"/>
      <w:r>
        <w:rPr>
          <w:rFonts w:hint="eastAsia" w:ascii="汉仪长宋简" w:hAnsi="Microsoft YaHei UI" w:eastAsia="汉仪长宋简"/>
          <w:color w:val="555555"/>
          <w:sz w:val="27"/>
          <w:szCs w:val="27"/>
        </w:rPr>
        <w:t>系数。请根据现场测量后，补充对应需要的对重块，并调试电梯达到相关规定的平衡系数要求，预计每台约需补充130kg。</w:t>
      </w:r>
    </w:p>
    <w:p>
      <w:pPr>
        <w:pStyle w:val="5"/>
        <w:shd w:val="clear" w:color="auto" w:fill="FFFFFF"/>
        <w:rPr>
          <w:rFonts w:hint="eastAsia" w:ascii="Microsoft YaHei UI" w:hAnsi="Microsoft YaHei UI" w:eastAsia="Microsoft YaHei UI"/>
          <w:color w:val="555555"/>
        </w:rPr>
      </w:pPr>
      <w:r>
        <w:rPr>
          <w:rFonts w:hint="eastAsia" w:ascii="汉仪长宋简" w:hAnsi="Microsoft YaHei UI" w:eastAsia="汉仪长宋简"/>
          <w:color w:val="555555"/>
          <w:sz w:val="27"/>
          <w:szCs w:val="27"/>
        </w:rPr>
        <w:t>3、门诊部5、6、7号电梯轿厢内的对讲系统损坏，现需更换为鼎杰迅品牌的无线对讲系统，并接入到门诊部1、2、3号电梯的无线对讲系统中，与1、2、3号电梯共用一个无线接听主机。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3B9FA7-2238-4184-9555-17723DE7E607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D0448C67-A471-4439-BCCD-7E67C090138C}"/>
  </w:font>
  <w:font w:name="汉仪长宋简">
    <w:panose1 w:val="02010600000101010101"/>
    <w:charset w:val="86"/>
    <w:family w:val="roman"/>
    <w:pitch w:val="default"/>
    <w:sig w:usb0="00000001" w:usb1="080E0800" w:usb2="00000002" w:usb3="00000000" w:csb0="00040000" w:csb1="00000000"/>
    <w:embedRegular r:id="rId3" w:fontKey="{B2A96A70-D779-4BB1-A02D-59C4DE8890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5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paragraph" w:customStyle="1" w:styleId="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2021-10-18T08:48:20Z</dcterms:created>
  <dc:creator>库房管理</dc:creator>
  <cp:lastModifiedBy>e 姑娘</cp:lastModifiedBy>
  <dcterms:modified xsi:type="dcterms:W3CDTF">2021-10-18T08:51:50Z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8723948F16BE4B699AF4471EBBE4E58F</vt:lpwstr>
  </property>
</Properties>
</file>