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1、建设标准化的心理测评问卷量表工具与测评方法知识库，满足国民心理健康素养、抑郁、焦虑、老年痴呆、失眠等多种心理健康状况与常见心理疾病的调查与统计需求；</w:t>
      </w:r>
    </w:p>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2、建立心理健康宣教知识库，并通过面向公众的移动互联网门户应用开展心理健康宣教服务；</w:t>
      </w:r>
    </w:p>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3、依托问卷量表以互联网移动化应用开展基层医疗机构面向居民的心理疾病筛查主动式服务，以及居民的心理健康自测服务；</w:t>
      </w:r>
    </w:p>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4、管理全省精神专科机构的心理干预转介推荐服务，引导公众接受心理咨询、心理危机干预以及线下的心理检查与诊疗服务；</w:t>
      </w:r>
    </w:p>
    <w:p>
      <w:pPr>
        <w:pStyle w:val="4"/>
        <w:shd w:val="clear" w:color="auto" w:fill="FFFFFF"/>
        <w:rPr>
          <w:rFonts w:ascii="汉仪长宋简" w:hAnsi="Microsoft YaHei UI" w:eastAsia="汉仪长宋简"/>
          <w:color w:val="auto"/>
        </w:rPr>
      </w:pPr>
      <w:r>
        <w:rPr>
          <w:rFonts w:hint="eastAsia" w:ascii="汉仪长宋简" w:hAnsi="Microsoft YaHei UI" w:eastAsia="汉仪长宋简"/>
          <w:color w:val="auto"/>
        </w:rPr>
        <w:t>5、开展面向学校、企业、政府机构、社会团体的心理健康专家服务，获取团体内人员个体的心理健康评估个案结果；</w:t>
      </w:r>
    </w:p>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6、依托现有四川省严重精神障碍综合管理信息平台的精神专科直报机构、基层医疗卫生机构及省市县三级本级机构的业务协作关系，分级管理精神专科机构直</w:t>
      </w:r>
      <w:bookmarkStart w:id="0" w:name="_GoBack"/>
      <w:bookmarkEnd w:id="0"/>
      <w:r>
        <w:rPr>
          <w:rFonts w:hint="eastAsia" w:ascii="汉仪长宋简" w:hAnsi="Microsoft YaHei UI" w:eastAsia="汉仪长宋简"/>
          <w:color w:val="auto"/>
        </w:rPr>
        <w:t>报人员、乡镇\街道基层医疗机构直报人员、社区\村级精防服务人员、省市县三级业务管理人员；</w:t>
      </w:r>
    </w:p>
    <w:p>
      <w:pPr>
        <w:pStyle w:val="4"/>
        <w:shd w:val="clear" w:color="auto" w:fill="FFFFFF"/>
        <w:rPr>
          <w:rFonts w:hint="eastAsia" w:ascii="汉仪长宋简" w:hAnsi="Microsoft YaHei UI" w:eastAsia="汉仪长宋简"/>
          <w:color w:val="auto"/>
        </w:rPr>
      </w:pPr>
      <w:r>
        <w:rPr>
          <w:rFonts w:hint="eastAsia" w:ascii="汉仪长宋简" w:hAnsi="Microsoft YaHei UI" w:eastAsia="汉仪长宋简"/>
          <w:color w:val="auto"/>
        </w:rPr>
        <w:t>7、实现省市县三级各种类型心理健康服务模式下的心理危机个案预警信息上报，以及省市县三级业务管理人员的心理健康筛查数据统计服务。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长宋简">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A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2022-02-10T09:16:08Z</dcterms:created>
  <dc:creator>admin</dc:creator>
  <cp:lastModifiedBy>微信用户</cp:lastModifiedBy>
  <dcterms:modified xsi:type="dcterms:W3CDTF">2022-02-10T09:16:32Z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5826C7D450C847739FA547733B2877C7</vt:lpwstr>
  </property>
</Properties>
</file>