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14:textFill>
            <w14:solidFill>
              <w14:schemeClr w14:val="tx1"/>
            </w14:solidFill>
          </w14:textFill>
        </w:rPr>
        <w:t>消防安全疏散示意图采购项目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14:textFill>
            <w14:solidFill>
              <w14:schemeClr w14:val="tx1"/>
            </w14:solidFill>
          </w14:textFill>
        </w:rPr>
      </w:pPr>
    </w:p>
    <w:p>
      <w:pPr>
        <w:pStyle w:val="2"/>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比选文件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参选须知</w:t>
      </w:r>
    </w:p>
    <w:p>
      <w:pPr>
        <w:numPr>
          <w:ilvl w:val="0"/>
          <w:numId w:val="2"/>
        </w:num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1项目基本概况：</w:t>
      </w:r>
    </w:p>
    <w:p>
      <w:pPr>
        <w:ind w:firstLine="560" w:firstLineChars="200"/>
        <w:jc w:val="left"/>
        <w:rPr>
          <w:rFonts w:ascii="仿宋_GB2312" w:hAnsi="仿宋" w:eastAsia="仿宋_GB2312" w:cstheme="minorEastAsia"/>
          <w:color w:val="C00000"/>
          <w:sz w:val="28"/>
          <w:szCs w:val="28"/>
        </w:rPr>
      </w:pPr>
      <w:r>
        <w:rPr>
          <w:rFonts w:hint="eastAsia" w:ascii="仿宋_GB2312" w:hAnsi="仿宋" w:eastAsia="仿宋_GB2312" w:cstheme="minorEastAsia"/>
          <w:color w:val="000000" w:themeColor="text1"/>
          <w:sz w:val="28"/>
          <w:szCs w:val="28"/>
          <w14:textFill>
            <w14:solidFill>
              <w14:schemeClr w14:val="tx1"/>
            </w14:solidFill>
          </w14:textFill>
        </w:rPr>
        <w:t>四川省精神医学中心为四川省医学科学院·四川省人民中心独立核算的公益二类事业单位。位于温江区成都国际医学城芙蓉大道二段33号，项目建筑面积为43444.21平方米。其中门诊大楼（1/2号楼）27,762.83平方米，第一住院部（6号楼）7,840.69平方米，第二住院部（5号楼）7,840.69平方米，</w:t>
      </w:r>
      <w:r>
        <w:rPr>
          <w:rFonts w:hint="eastAsia" w:ascii="仿宋_GB2312" w:hAnsi="仿宋" w:eastAsia="仿宋_GB2312" w:cstheme="minorEastAsia"/>
          <w:color w:val="auto"/>
          <w:sz w:val="28"/>
          <w:szCs w:val="28"/>
        </w:rPr>
        <w:t>按照消防相关管理规定要求，中心现需根据各楼层实际布局设计并安装消防安全疏散示意图。</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甲方：四川省精神医学中心</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乙方：参选单位</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四川省精神医学中心拟对“消防安全疏散示意图采购项目”采用比选方式进行采购，特邀请符合本次采购要求的供应商参加本项目的比选。欢迎有资质、有能力的供应商前来参与。</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 参选单位要求：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1.2.1在中华人民共和国境内注册，具有独立法人资格；</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1.2.2具有良好的商业信誉和健全的财务会计制度；</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1.2.3具备履行合同所必需的设备和专业技术能力的证明材料；</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1.2.4参加采购活动前三年内，在经营活动中没有重大违法记录；</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1.2.5有依法缴纳税收和社会保障资金的良好记录；</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1.2.6满足法律、行政法规规定的相关条件。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1.3质量要求：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1.3.1按国家有关规定、采购文件的技术参数、商务要求和供应商的响应文件及承诺以及合同约定标准进行验收。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1.3.2不低于国家现行技术标准。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1.4服务要求：参选人的服务承诺应按不低于比选文件中提出的所有服务要求的标准做出响应。其基本服务要求如下：</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1.4.1符合本比选文件及采购人承诺的质量、技术和其他要求，符合国家相关的质量标准和出厂标准。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1.5比选文件获取方式：登陆四川省精神医学中心官网（http://www.scsjsyxzx.com/),进入四川省精神医学中心门户网站，免费下载比选文件。</w:t>
      </w:r>
    </w:p>
    <w:p>
      <w:pPr>
        <w:jc w:val="left"/>
        <w:rPr>
          <w:rFonts w:ascii="仿宋_GB2312" w:hAnsi="仿宋" w:eastAsia="仿宋_GB2312" w:cstheme="minorEastAsia"/>
          <w:color w:val="auto"/>
          <w:sz w:val="28"/>
          <w:szCs w:val="28"/>
        </w:rPr>
      </w:pPr>
      <w:r>
        <w:rPr>
          <w:rFonts w:hint="eastAsia" w:ascii="仿宋_GB2312" w:hAnsi="仿宋" w:eastAsia="仿宋_GB2312" w:cstheme="minorEastAsia"/>
          <w:color w:val="000000" w:themeColor="text1"/>
          <w:sz w:val="28"/>
          <w:szCs w:val="28"/>
          <w14:textFill>
            <w14:solidFill>
              <w14:schemeClr w14:val="tx1"/>
            </w14:solidFill>
          </w14:textFill>
        </w:rPr>
        <w:t>1.6比选文件获取时间</w:t>
      </w:r>
      <w:r>
        <w:rPr>
          <w:rFonts w:hint="eastAsia" w:ascii="仿宋_GB2312" w:hAnsi="仿宋" w:eastAsia="仿宋_GB2312" w:cstheme="minorEastAsia"/>
          <w:color w:val="auto"/>
          <w:sz w:val="28"/>
          <w:szCs w:val="28"/>
        </w:rPr>
        <w:t>：</w:t>
      </w:r>
      <w:r>
        <w:rPr>
          <w:rFonts w:hint="eastAsia" w:ascii="仿宋_GB2312" w:hAnsi="仿宋" w:eastAsia="仿宋_GB2312" w:cstheme="minorEastAsia"/>
          <w:color w:val="auto"/>
          <w:sz w:val="28"/>
          <w:szCs w:val="28"/>
          <w:highlight w:val="none"/>
        </w:rPr>
        <w:t>2022.0</w:t>
      </w:r>
      <w:r>
        <w:rPr>
          <w:rFonts w:hint="eastAsia" w:ascii="仿宋_GB2312" w:hAnsi="仿宋" w:eastAsia="仿宋_GB2312" w:cstheme="minorEastAsia"/>
          <w:color w:val="auto"/>
          <w:sz w:val="28"/>
          <w:szCs w:val="28"/>
          <w:highlight w:val="none"/>
          <w:lang w:val="en-US" w:eastAsia="zh-CN"/>
        </w:rPr>
        <w:t>5</w:t>
      </w:r>
      <w:r>
        <w:rPr>
          <w:rFonts w:hint="eastAsia" w:ascii="仿宋_GB2312" w:hAnsi="仿宋" w:eastAsia="仿宋_GB2312" w:cstheme="minorEastAsia"/>
          <w:color w:val="auto"/>
          <w:sz w:val="28"/>
          <w:szCs w:val="28"/>
          <w:highlight w:val="none"/>
        </w:rPr>
        <w:t>.</w:t>
      </w:r>
      <w:r>
        <w:rPr>
          <w:rFonts w:hint="eastAsia" w:ascii="仿宋_GB2312" w:hAnsi="仿宋" w:eastAsia="仿宋_GB2312" w:cstheme="minorEastAsia"/>
          <w:color w:val="auto"/>
          <w:sz w:val="28"/>
          <w:szCs w:val="28"/>
          <w:highlight w:val="none"/>
          <w:lang w:val="en-US" w:eastAsia="zh-CN"/>
        </w:rPr>
        <w:t>5</w:t>
      </w:r>
      <w:r>
        <w:rPr>
          <w:rFonts w:hint="eastAsia" w:ascii="仿宋_GB2312" w:hAnsi="仿宋" w:eastAsia="仿宋_GB2312" w:cstheme="minorEastAsia"/>
          <w:color w:val="auto"/>
          <w:sz w:val="28"/>
          <w:szCs w:val="28"/>
          <w:highlight w:val="none"/>
        </w:rPr>
        <w:t>--2022.0</w:t>
      </w:r>
      <w:r>
        <w:rPr>
          <w:rFonts w:hint="eastAsia" w:ascii="仿宋_GB2312" w:hAnsi="仿宋" w:eastAsia="仿宋_GB2312" w:cstheme="minorEastAsia"/>
          <w:color w:val="auto"/>
          <w:sz w:val="28"/>
          <w:szCs w:val="28"/>
          <w:highlight w:val="none"/>
          <w:lang w:val="en-US" w:eastAsia="zh-CN"/>
        </w:rPr>
        <w:t>5</w:t>
      </w:r>
      <w:r>
        <w:rPr>
          <w:rFonts w:hint="eastAsia" w:ascii="仿宋_GB2312" w:hAnsi="仿宋" w:eastAsia="仿宋_GB2312" w:cstheme="minorEastAsia"/>
          <w:color w:val="auto"/>
          <w:sz w:val="28"/>
          <w:szCs w:val="28"/>
          <w:highlight w:val="none"/>
        </w:rPr>
        <w:t>.</w:t>
      </w:r>
      <w:r>
        <w:rPr>
          <w:rFonts w:hint="eastAsia" w:ascii="仿宋_GB2312" w:hAnsi="仿宋" w:eastAsia="仿宋_GB2312" w:cstheme="minorEastAsia"/>
          <w:color w:val="auto"/>
          <w:sz w:val="28"/>
          <w:szCs w:val="28"/>
          <w:highlight w:val="none"/>
          <w:lang w:val="en-US" w:eastAsia="zh-CN"/>
        </w:rPr>
        <w:t>11</w:t>
      </w:r>
      <w:r>
        <w:rPr>
          <w:rFonts w:hint="eastAsia" w:ascii="仿宋_GB2312" w:hAnsi="仿宋" w:eastAsia="仿宋_GB2312" w:cstheme="minorEastAsia"/>
          <w:color w:val="auto"/>
          <w:sz w:val="28"/>
          <w:szCs w:val="28"/>
          <w:highlight w:val="none"/>
        </w:rPr>
        <w:t>。</w:t>
      </w:r>
    </w:p>
    <w:p>
      <w:pPr>
        <w:jc w:val="left"/>
        <w:rPr>
          <w:rFonts w:ascii="仿宋_GB2312" w:hAnsi="仿宋" w:eastAsia="仿宋_GB2312" w:cstheme="minorEastAsia"/>
          <w:color w:val="auto"/>
          <w:sz w:val="28"/>
          <w:szCs w:val="28"/>
        </w:rPr>
      </w:pPr>
      <w:r>
        <w:rPr>
          <w:rFonts w:hint="eastAsia" w:ascii="仿宋_GB2312" w:hAnsi="仿宋" w:eastAsia="仿宋_GB2312" w:cstheme="minorEastAsia"/>
          <w:color w:val="auto"/>
          <w:sz w:val="28"/>
          <w:szCs w:val="28"/>
        </w:rPr>
        <w:t>1.7比选文件递交时间：</w:t>
      </w:r>
      <w:r>
        <w:rPr>
          <w:rFonts w:hint="eastAsia" w:ascii="仿宋_GB2312" w:hAnsi="仿宋" w:eastAsia="仿宋_GB2312" w:cstheme="minorEastAsia"/>
          <w:color w:val="auto"/>
          <w:sz w:val="28"/>
          <w:szCs w:val="28"/>
          <w:highlight w:val="none"/>
        </w:rPr>
        <w:t>2022.0</w:t>
      </w:r>
      <w:r>
        <w:rPr>
          <w:rFonts w:hint="eastAsia" w:ascii="仿宋_GB2312" w:hAnsi="仿宋" w:eastAsia="仿宋_GB2312" w:cstheme="minorEastAsia"/>
          <w:color w:val="auto"/>
          <w:sz w:val="28"/>
          <w:szCs w:val="28"/>
          <w:highlight w:val="none"/>
          <w:lang w:val="en-US" w:eastAsia="zh-CN"/>
        </w:rPr>
        <w:t>5</w:t>
      </w:r>
      <w:r>
        <w:rPr>
          <w:rFonts w:hint="eastAsia" w:ascii="仿宋_GB2312" w:hAnsi="仿宋" w:eastAsia="仿宋_GB2312" w:cstheme="minorEastAsia"/>
          <w:color w:val="auto"/>
          <w:sz w:val="28"/>
          <w:szCs w:val="28"/>
          <w:highlight w:val="none"/>
        </w:rPr>
        <w:t>.</w:t>
      </w:r>
      <w:r>
        <w:rPr>
          <w:rFonts w:hint="eastAsia" w:ascii="仿宋_GB2312" w:hAnsi="仿宋" w:eastAsia="仿宋_GB2312" w:cstheme="minorEastAsia"/>
          <w:color w:val="auto"/>
          <w:sz w:val="28"/>
          <w:szCs w:val="28"/>
          <w:highlight w:val="none"/>
          <w:lang w:val="en-US" w:eastAsia="zh-CN"/>
        </w:rPr>
        <w:t>11</w:t>
      </w:r>
      <w:r>
        <w:rPr>
          <w:rFonts w:hint="eastAsia" w:ascii="仿宋_GB2312" w:hAnsi="仿宋" w:eastAsia="仿宋_GB2312" w:cstheme="minorEastAsia"/>
          <w:color w:val="auto"/>
          <w:sz w:val="28"/>
          <w:szCs w:val="28"/>
          <w:highlight w:val="none"/>
        </w:rPr>
        <w:t xml:space="preserve"> 17:00截止。</w:t>
      </w:r>
    </w:p>
    <w:p>
      <w:pPr>
        <w:jc w:val="left"/>
        <w:rPr>
          <w:rFonts w:ascii="仿宋_GB2312" w:hAnsi="仿宋" w:eastAsia="仿宋_GB2312" w:cstheme="minorEastAsia"/>
          <w:color w:val="auto"/>
          <w:sz w:val="28"/>
          <w:szCs w:val="28"/>
        </w:rPr>
      </w:pPr>
      <w:r>
        <w:rPr>
          <w:rFonts w:hint="eastAsia" w:ascii="仿宋_GB2312" w:hAnsi="仿宋" w:eastAsia="仿宋_GB2312" w:cstheme="minorEastAsia"/>
          <w:color w:val="auto"/>
          <w:sz w:val="28"/>
          <w:szCs w:val="28"/>
        </w:rPr>
        <w:t>1.8比选文件递交方式：密封装订，现场递交。</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auto"/>
          <w:sz w:val="28"/>
          <w:szCs w:val="28"/>
        </w:rPr>
        <w:t>1.9项目限价：</w:t>
      </w:r>
      <w:r>
        <w:rPr>
          <w:rFonts w:hint="eastAsia" w:ascii="仿宋_GB2312" w:hAnsi="仿宋" w:eastAsia="仿宋_GB2312" w:cstheme="minorEastAsia"/>
          <w:color w:val="auto"/>
          <w:sz w:val="28"/>
          <w:szCs w:val="28"/>
          <w:highlight w:val="none"/>
          <w:u w:val="single"/>
        </w:rPr>
        <w:t>3.8万元</w:t>
      </w:r>
      <w:r>
        <w:rPr>
          <w:rFonts w:hint="eastAsia" w:ascii="仿宋_GB2312" w:hAnsi="仿宋" w:eastAsia="仿宋_GB2312" w:cstheme="minorEastAsia"/>
          <w:color w:val="auto"/>
          <w:sz w:val="28"/>
          <w:szCs w:val="28"/>
        </w:rPr>
        <w:t>。</w:t>
      </w:r>
      <w:r>
        <w:rPr>
          <w:rFonts w:hint="eastAsia" w:ascii="仿宋_GB2312" w:hAnsi="仿宋" w:eastAsia="仿宋_GB2312" w:cstheme="minorEastAsia"/>
          <w:color w:val="000000" w:themeColor="text1"/>
          <w:sz w:val="28"/>
          <w:szCs w:val="28"/>
          <w14:textFill>
            <w14:solidFill>
              <w14:schemeClr w14:val="tx1"/>
            </w14:solidFill>
          </w14:textFill>
        </w:rPr>
        <w:t>报价应包含完成本次项目一切含税费用。</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1.10签订合同以甲方版本为准。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1.11本文件规定外，采购人在比选期间发出的其他补充函件或文件修改均是比选文件的重要组成，对参选人起到约束作用。</w:t>
      </w:r>
    </w:p>
    <w:p>
      <w:pPr>
        <w:jc w:val="left"/>
        <w:rPr>
          <w:rFonts w:ascii="仿宋_GB2312" w:hAnsi="仿宋" w:eastAsia="仿宋_GB2312" w:cstheme="minorEastAsia"/>
          <w:color w:val="000000" w:themeColor="text1"/>
          <w:sz w:val="28"/>
          <w:szCs w:val="28"/>
          <w14:textFill>
            <w14:solidFill>
              <w14:schemeClr w14:val="tx1"/>
            </w14:solidFill>
          </w14:textFill>
        </w:rPr>
      </w:pP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参选要求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2.1比选内容：详见第一部分参选须知；</w:t>
      </w:r>
    </w:p>
    <w:p>
      <w:pPr>
        <w:ind w:left="560" w:hanging="560" w:hangingChars="200"/>
        <w:jc w:val="left"/>
        <w:rPr>
          <w:highlight w:val="green"/>
        </w:rPr>
      </w:pPr>
      <w:r>
        <w:rPr>
          <w:rFonts w:hint="eastAsia" w:ascii="仿宋_GB2312" w:hAnsi="仿宋" w:eastAsia="仿宋_GB2312" w:cstheme="minorEastAsia"/>
          <w:color w:val="000000" w:themeColor="text1"/>
          <w:sz w:val="28"/>
          <w:szCs w:val="28"/>
          <w14:textFill>
            <w14:solidFill>
              <w14:schemeClr w14:val="tx1"/>
            </w14:solidFill>
          </w14:textFill>
        </w:rPr>
        <w:t>2.2比选规格及数量：详见比选文件技术部分</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2.3参选要求：详见参选须知；</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2.4技术要求：详见比选文件技术部分；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2.5供货要求：详见参选须知；</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2.6其他约定：</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2.6.1不论比选结果如何，参选人的参选文件不退回，且不对参选人作任何解释；</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2.6.2参选产生的一切费用由参选人自行承担；</w:t>
      </w:r>
    </w:p>
    <w:p>
      <w:pPr>
        <w:pStyle w:val="2"/>
        <w:rPr>
          <w:rFonts w:eastAsia="仿宋_GB2312"/>
        </w:rPr>
      </w:pPr>
      <w:r>
        <w:rPr>
          <w:rFonts w:hint="eastAsia" w:ascii="仿宋_GB2312" w:hAnsi="仿宋" w:eastAsia="仿宋_GB2312" w:cstheme="minorEastAsia"/>
          <w:color w:val="000000" w:themeColor="text1"/>
          <w:sz w:val="28"/>
          <w:szCs w:val="28"/>
          <w14:textFill>
            <w14:solidFill>
              <w14:schemeClr w14:val="tx1"/>
            </w14:solidFill>
          </w14:textFill>
        </w:rPr>
        <w:t>2.6.3 参选人在递交参选文件前需进行现场踏勘。联系人：王老师028-81020261</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2.7供应商应以比选文件内容作为报价基础，同时可结合自身实力，考虑项目实施因素及该项目实施过程中的风险，以不低于企业成本的价格自主确定报价（二次报价单由采购人提供）。本次项目只允许有一个报价，有选择的报价将不予接受。</w:t>
      </w:r>
    </w:p>
    <w:p>
      <w:pPr>
        <w:pStyle w:val="2"/>
        <w:rPr>
          <w:rFonts w:ascii="仿宋_GB2312" w:eastAsia="仿宋_GB2312"/>
          <w:color w:val="000000" w:themeColor="text1"/>
          <w14:textFill>
            <w14:solidFill>
              <w14:schemeClr w14:val="tx1"/>
            </w14:solidFill>
          </w14:textFill>
        </w:rPr>
      </w:pP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参选文件的编制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3.1参选文件的语言：采购人和参选人之间的所有函件往来必须使用汉语语言文字。</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3.2参选文件的组成（部分文件要求及格式见附件）：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3.2.1 评标要素索引表</w:t>
      </w:r>
    </w:p>
    <w:p>
      <w:pPr>
        <w:pStyle w:val="2"/>
        <w:rPr>
          <w:rFonts w:ascii="仿宋_GB2312" w:hAnsi="仿宋" w:eastAsia="仿宋_GB2312"/>
          <w:color w:val="000000" w:themeColor="text1"/>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3.2.2 资格要求的响应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3.2.2 技术参数的响应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3.2.3 商务要求的响应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（参选文件每页资料必须逐页加盖公司鲜章）</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3.4 参选文件正本一份，副本两份。</w:t>
      </w:r>
    </w:p>
    <w:p>
      <w:pPr>
        <w:numPr>
          <w:ilvl w:val="0"/>
          <w:numId w:val="1"/>
        </w:numPr>
        <w:jc w:val="left"/>
        <w:rPr>
          <w:rFonts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t>比选、评选与中选通知书</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4.1.有下列情况之一都将被视为无效参选：</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4.1.1参选文件未按照比选文件的要求编制。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4.1.2参选文件中的资料未加盖参选单位的公章。</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4.1.3报价若高于限价报价作无效报价处理。</w:t>
      </w:r>
    </w:p>
    <w:p>
      <w:pPr>
        <w:pStyle w:val="2"/>
        <w:rPr>
          <w:rFonts w:eastAsia="仿宋_GB2312"/>
        </w:rPr>
      </w:pPr>
      <w:r>
        <w:rPr>
          <w:rFonts w:hint="eastAsia" w:ascii="仿宋_GB2312" w:hAnsi="仿宋" w:eastAsia="仿宋_GB2312" w:cstheme="minorEastAsia"/>
          <w:color w:val="000000" w:themeColor="text1"/>
          <w:sz w:val="28"/>
          <w:szCs w:val="28"/>
          <w14:textFill>
            <w14:solidFill>
              <w14:schemeClr w14:val="tx1"/>
            </w14:solidFill>
          </w14:textFill>
        </w:rPr>
        <w:t>4.1.4未按要求踏勘现场。</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4.1.5参选</w:t>
      </w:r>
      <w:r>
        <w:rPr>
          <w:rFonts w:hint="eastAsia" w:ascii="仿宋_GB2312" w:hAnsi="仿宋" w:eastAsia="仿宋_GB2312" w:cstheme="minorEastAsia"/>
          <w:b/>
          <w:color w:val="000000" w:themeColor="text1"/>
          <w:sz w:val="28"/>
          <w:szCs w:val="28"/>
          <w14:textFill>
            <w14:solidFill>
              <w14:schemeClr w14:val="tx1"/>
            </w14:solidFill>
          </w14:textFill>
        </w:rPr>
        <w:t>文件封面未按参选文件封面要求编制和封贴。</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4.2评标办法及标准：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4.2.2通过资格审查、技术部分和商务部分审查后，评审小组按照综合评分法确定成交人。</w:t>
      </w:r>
    </w:p>
    <w:p>
      <w:pPr>
        <w:pStyle w:val="3"/>
        <w:ind w:firstLine="210"/>
        <w:rPr>
          <w:rFonts w:ascii="仿宋_GB2312" w:hAnsi="仿宋" w:eastAsia="仿宋_GB2312"/>
          <w:color w:val="000000" w:themeColor="text1"/>
          <w14:textFill>
            <w14:solidFill>
              <w14:schemeClr w14:val="tx1"/>
            </w14:solidFill>
          </w14:textFill>
        </w:rPr>
      </w:pP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资格要求、需求参数、商务要求</w:t>
      </w:r>
    </w:p>
    <w:p>
      <w:pPr>
        <w:pStyle w:val="13"/>
        <w:spacing w:before="0" w:beforeAutospacing="0" w:after="0" w:afterAutospacing="0"/>
        <w:ind w:firstLine="560" w:firstLineChars="200"/>
        <w:rPr>
          <w:rFonts w:ascii="仿宋_GB2312" w:hAnsi="仿宋" w:eastAsia="仿宋_GB2312" w:cstheme="minorEastAsia"/>
          <w:color w:val="000000" w:themeColor="text1"/>
          <w:kern w:val="2"/>
          <w:sz w:val="28"/>
          <w:szCs w:val="28"/>
          <w14:textFill>
            <w14:solidFill>
              <w14:schemeClr w14:val="tx1"/>
            </w14:solidFill>
          </w14:textFill>
        </w:rPr>
      </w:pPr>
      <w:r>
        <w:rPr>
          <w:rFonts w:hint="eastAsia" w:ascii="仿宋_GB2312" w:hAnsi="仿宋" w:eastAsia="仿宋_GB2312" w:cstheme="minorEastAsia"/>
          <w:color w:val="000000" w:themeColor="text1"/>
          <w:kern w:val="2"/>
          <w:sz w:val="28"/>
          <w:szCs w:val="28"/>
          <w14:textFill>
            <w14:solidFill>
              <w14:schemeClr w14:val="tx1"/>
            </w14:solidFill>
          </w14:textFill>
        </w:rPr>
        <w:t>注意：本章采购需求中标注“▲”号的条款为本次采购项目的实质性要求，参选人应全部满足。</w:t>
      </w:r>
    </w:p>
    <w:p>
      <w:pPr>
        <w:pStyle w:val="13"/>
        <w:spacing w:before="0" w:beforeAutospacing="0" w:after="0" w:afterAutospacing="0"/>
        <w:ind w:firstLine="562" w:firstLineChars="200"/>
        <w:rPr>
          <w:rFonts w:ascii="仿宋_GB2312" w:hAnsi="仿宋" w:eastAsia="仿宋_GB2312"/>
          <w:b/>
          <w:color w:val="000000" w:themeColor="text1"/>
          <w:sz w:val="28"/>
          <w:szCs w:val="27"/>
          <w14:textFill>
            <w14:solidFill>
              <w14:schemeClr w14:val="tx1"/>
            </w14:solidFill>
          </w14:textFill>
        </w:rPr>
      </w:pPr>
      <w:r>
        <w:rPr>
          <w:rFonts w:hint="eastAsia" w:ascii="仿宋_GB2312" w:hAnsi="仿宋" w:eastAsia="仿宋_GB2312"/>
          <w:b/>
          <w:color w:val="000000" w:themeColor="text1"/>
          <w:sz w:val="28"/>
          <w:szCs w:val="27"/>
          <w14:textFill>
            <w14:solidFill>
              <w14:schemeClr w14:val="tx1"/>
            </w14:solidFill>
          </w14:textFill>
        </w:rPr>
        <w:t>5.1资格要求</w:t>
      </w:r>
    </w:p>
    <w:p>
      <w:pPr>
        <w:pStyle w:val="13"/>
        <w:spacing w:before="0" w:beforeAutospacing="0" w:after="0" w:afterAutospacing="0"/>
        <w:ind w:firstLine="560" w:firstLineChars="20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5.1.1营业执照：①</w:t>
      </w:r>
      <w:r>
        <w:rPr>
          <w:rFonts w:hint="eastAsia" w:ascii="仿宋_GB2312" w:hAnsi="仿宋" w:eastAsia="仿宋_GB2312" w:cstheme="minorEastAsia"/>
          <w:color w:val="000000" w:themeColor="text1"/>
          <w:sz w:val="28"/>
          <w:szCs w:val="28"/>
          <w14:textFill>
            <w14:solidFill>
              <w14:schemeClr w14:val="tx1"/>
            </w14:solidFill>
          </w14:textFill>
        </w:rPr>
        <w:t>参选</w:t>
      </w:r>
      <w:r>
        <w:rPr>
          <w:rFonts w:hint="eastAsia" w:ascii="仿宋_GB2312" w:hAnsi="仿宋" w:eastAsia="仿宋_GB2312"/>
          <w:color w:val="000000" w:themeColor="text1"/>
          <w:sz w:val="28"/>
          <w:szCs w:val="27"/>
          <w14:textFill>
            <w14:solidFill>
              <w14:schemeClr w14:val="tx1"/>
            </w14:solidFill>
          </w14:textFill>
        </w:rPr>
        <w:t>人若为企业法人：提供“统一社会信用代码营业执照”；②若为事业法人：提供“统一社会信用代码法人登记证书”；③若为其他组织：提供“对应主管部门颁发的准许执业证明文件或营业执照”；④参选人若为自然人：提供“身份证明材料”。以上均提供复印件。</w:t>
      </w:r>
    </w:p>
    <w:p>
      <w:pPr>
        <w:pStyle w:val="13"/>
        <w:spacing w:before="0" w:beforeAutospacing="0" w:after="0" w:afterAutospacing="0"/>
        <w:ind w:firstLine="560" w:firstLineChars="20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5.1.2体现健全的财务制度的承诺函（格式自拟）。</w:t>
      </w:r>
    </w:p>
    <w:p>
      <w:pPr>
        <w:pStyle w:val="13"/>
        <w:spacing w:before="0" w:beforeAutospacing="0" w:after="0" w:afterAutospacing="0"/>
        <w:ind w:firstLine="560" w:firstLineChars="20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5.1.3提供参选人单位及其现任法定代表人、主要负责人在参加政府采购活动前三年内无行贿犯罪记录的承诺函（注：如经核实属虚假承诺的，将做无效参选处理）。</w:t>
      </w:r>
    </w:p>
    <w:p>
      <w:pPr>
        <w:pStyle w:val="13"/>
        <w:spacing w:before="0" w:beforeAutospacing="0" w:after="0" w:afterAutospacing="0" w:line="360" w:lineRule="auto"/>
        <w:ind w:firstLine="560" w:firstLineChars="20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5.1.4法定代表人身份证复印件。</w:t>
      </w:r>
    </w:p>
    <w:p>
      <w:pPr>
        <w:pStyle w:val="13"/>
        <w:spacing w:before="0" w:beforeAutospacing="0" w:after="0" w:afterAutospacing="0" w:line="360" w:lineRule="auto"/>
        <w:ind w:firstLine="560" w:firstLineChars="20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5.1.5法定代表人授权书（格式4）原件和授权代表身份证复印件（参选人代表为非法定代表人时提供）。</w:t>
      </w:r>
    </w:p>
    <w:p>
      <w:pPr>
        <w:pStyle w:val="13"/>
        <w:spacing w:before="0" w:beforeAutospacing="0" w:after="0" w:afterAutospacing="0" w:line="360" w:lineRule="auto"/>
        <w:ind w:firstLine="562" w:firstLineChars="200"/>
        <w:rPr>
          <w:rFonts w:ascii="仿宋_GB2312" w:hAnsi="仿宋" w:eastAsia="仿宋_GB2312"/>
          <w:b/>
          <w:color w:val="auto"/>
          <w:sz w:val="28"/>
          <w:szCs w:val="27"/>
        </w:rPr>
      </w:pPr>
      <w:r>
        <w:rPr>
          <w:rFonts w:hint="eastAsia" w:ascii="仿宋_GB2312" w:hAnsi="仿宋" w:eastAsia="仿宋_GB2312"/>
          <w:b/>
          <w:color w:val="auto"/>
          <w:sz w:val="28"/>
          <w:szCs w:val="27"/>
        </w:rPr>
        <w:t>5.2需求参数</w:t>
      </w:r>
    </w:p>
    <w:p>
      <w:pPr>
        <w:ind w:firstLine="560" w:firstLineChars="200"/>
        <w:jc w:val="left"/>
        <w:rPr>
          <w:rFonts w:ascii="仿宋_GB2312" w:hAnsi="仿宋" w:eastAsia="仿宋_GB2312" w:cstheme="minorEastAsia"/>
          <w:color w:val="auto"/>
          <w:sz w:val="28"/>
          <w:szCs w:val="28"/>
        </w:rPr>
      </w:pPr>
      <w:r>
        <w:rPr>
          <w:rFonts w:hint="eastAsia" w:ascii="仿宋_GB2312" w:hAnsi="仿宋" w:eastAsia="仿宋_GB2312" w:cstheme="minorEastAsia"/>
          <w:color w:val="auto"/>
          <w:sz w:val="28"/>
          <w:szCs w:val="28"/>
        </w:rPr>
        <w:t>5.2.1消防安全疏散示意图：约975个</w:t>
      </w:r>
      <w:r>
        <w:rPr>
          <w:rFonts w:hint="eastAsia" w:ascii="仿宋_GB2312" w:hAnsi="仿宋" w:eastAsia="仿宋_GB2312" w:cstheme="minorEastAsia"/>
          <w:color w:val="auto"/>
          <w:sz w:val="28"/>
          <w:szCs w:val="28"/>
          <w:highlight w:val="none"/>
        </w:rPr>
        <w:t>（以现场踏勘为准）</w:t>
      </w:r>
    </w:p>
    <w:p>
      <w:pPr>
        <w:ind w:firstLine="560" w:firstLineChars="200"/>
        <w:jc w:val="left"/>
        <w:rPr>
          <w:rFonts w:ascii="仿宋_GB2312" w:hAnsi="仿宋" w:eastAsia="仿宋_GB2312" w:cstheme="minorEastAsia"/>
          <w:color w:val="auto"/>
          <w:sz w:val="28"/>
          <w:szCs w:val="28"/>
        </w:rPr>
      </w:pPr>
      <w:r>
        <w:rPr>
          <w:rFonts w:hint="eastAsia" w:ascii="仿宋_GB2312" w:hAnsi="仿宋" w:eastAsia="仿宋_GB2312" w:cstheme="minorEastAsia"/>
          <w:color w:val="auto"/>
          <w:sz w:val="28"/>
          <w:szCs w:val="28"/>
        </w:rPr>
        <w:t>5.2.2尺寸不小于50*35cm</w:t>
      </w:r>
    </w:p>
    <w:p>
      <w:pPr>
        <w:ind w:firstLine="560" w:firstLineChars="200"/>
        <w:jc w:val="left"/>
        <w:rPr>
          <w:rFonts w:ascii="仿宋_GB2312" w:hAnsi="仿宋" w:eastAsia="仿宋_GB2312" w:cstheme="minorEastAsia"/>
          <w:color w:val="auto"/>
          <w:sz w:val="28"/>
          <w:szCs w:val="28"/>
        </w:rPr>
      </w:pPr>
      <w:r>
        <w:rPr>
          <w:rFonts w:hint="eastAsia" w:ascii="仿宋_GB2312" w:hAnsi="仿宋" w:eastAsia="仿宋_GB2312" w:cstheme="minorEastAsia"/>
          <w:color w:val="auto"/>
          <w:sz w:val="28"/>
          <w:szCs w:val="28"/>
        </w:rPr>
        <w:t>5.2.3材质：不小于5mm透明亚克力，</w:t>
      </w:r>
    </w:p>
    <w:p>
      <w:pPr>
        <w:ind w:firstLine="560" w:firstLineChars="200"/>
        <w:jc w:val="left"/>
        <w:rPr>
          <w:rFonts w:ascii="仿宋_GB2312" w:hAnsi="仿宋" w:eastAsia="仿宋_GB2312" w:cstheme="minorEastAsia"/>
          <w:color w:val="auto"/>
          <w:sz w:val="28"/>
          <w:szCs w:val="28"/>
        </w:rPr>
      </w:pPr>
      <w:r>
        <w:rPr>
          <w:rFonts w:hint="eastAsia" w:ascii="仿宋_GB2312" w:hAnsi="仿宋" w:eastAsia="仿宋_GB2312" w:cstheme="minorEastAsia"/>
          <w:color w:val="auto"/>
          <w:sz w:val="28"/>
          <w:szCs w:val="28"/>
        </w:rPr>
        <w:t>5.2.4制作方式：图案UV喷印；</w:t>
      </w:r>
    </w:p>
    <w:p>
      <w:pPr>
        <w:ind w:firstLine="560" w:firstLineChars="200"/>
        <w:jc w:val="left"/>
        <w:rPr>
          <w:color w:val="auto"/>
        </w:rPr>
      </w:pPr>
      <w:r>
        <w:rPr>
          <w:rFonts w:hint="eastAsia" w:ascii="仿宋_GB2312" w:hAnsi="仿宋" w:eastAsia="仿宋_GB2312" w:cstheme="minorEastAsia"/>
          <w:color w:val="auto"/>
          <w:sz w:val="28"/>
          <w:szCs w:val="28"/>
        </w:rPr>
        <w:t>5.2.5设计：设计需根据我中心各楼层实际布局设计各楼层的消防安全疏散示意图，1号楼-1-6楼、2号楼-1-4、5号楼1-5、6号楼1-5楼（各房间）。</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5.2.6</w:t>
      </w:r>
      <w:r>
        <w:rPr>
          <w:rFonts w:hint="eastAsia" w:ascii="仿宋_GB2312" w:hAnsi="仿宋" w:eastAsia="仿宋_GB2312" w:cstheme="minorEastAsia"/>
          <w:color w:val="auto"/>
          <w:sz w:val="28"/>
          <w:szCs w:val="28"/>
        </w:rPr>
        <w:t>消防安全疏散示意图设计、</w:t>
      </w:r>
      <w:r>
        <w:rPr>
          <w:rFonts w:hint="eastAsia" w:ascii="仿宋" w:hAnsi="仿宋" w:eastAsia="仿宋"/>
          <w:color w:val="auto"/>
          <w:sz w:val="28"/>
          <w:szCs w:val="28"/>
        </w:rPr>
        <w:t>制作、安装按照国家与行业现行标准执行，符合广告标识标牌制作、安装验收规范与技术指标，满足</w:t>
      </w:r>
      <w:r>
        <w:rPr>
          <w:rFonts w:hint="eastAsia" w:ascii="仿宋_GB2312" w:hAnsi="仿宋" w:eastAsia="仿宋_GB2312" w:cstheme="minorEastAsia"/>
          <w:color w:val="auto"/>
          <w:sz w:val="28"/>
          <w:szCs w:val="28"/>
        </w:rPr>
        <w:t>消防安全疏散示意图设计、</w:t>
      </w:r>
      <w:r>
        <w:rPr>
          <w:rFonts w:hint="eastAsia" w:ascii="仿宋" w:hAnsi="仿宋" w:eastAsia="仿宋"/>
          <w:color w:val="auto"/>
          <w:sz w:val="28"/>
          <w:szCs w:val="28"/>
        </w:rPr>
        <w:t>制作、安装的技术通用条件，保证其产品顺利通过验收。</w:t>
      </w:r>
    </w:p>
    <w:p>
      <w:pPr>
        <w:pStyle w:val="2"/>
        <w:rPr>
          <w:color w:val="auto"/>
        </w:rPr>
      </w:pPr>
      <w:r>
        <w:rPr>
          <w:rFonts w:hint="eastAsia" w:ascii="仿宋" w:hAnsi="仿宋" w:eastAsia="仿宋"/>
          <w:color w:val="auto"/>
          <w:sz w:val="28"/>
          <w:szCs w:val="28"/>
        </w:rPr>
        <w:t xml:space="preserve">    </w:t>
      </w:r>
      <w:r>
        <w:rPr>
          <w:rFonts w:hint="eastAsia" w:ascii="仿宋_GB2312" w:hAnsi="仿宋" w:eastAsia="仿宋_GB2312"/>
          <w:color w:val="auto"/>
          <w:sz w:val="27"/>
          <w:szCs w:val="27"/>
        </w:rPr>
        <w:t>▲</w:t>
      </w:r>
      <w:r>
        <w:rPr>
          <w:rFonts w:hint="eastAsia" w:ascii="仿宋" w:hAnsi="仿宋" w:eastAsia="仿宋"/>
          <w:color w:val="auto"/>
          <w:sz w:val="28"/>
          <w:szCs w:val="28"/>
        </w:rPr>
        <w:t>5.2.7供应商需在递交比选文件前踏勘现场。</w:t>
      </w:r>
    </w:p>
    <w:p>
      <w:pPr>
        <w:pStyle w:val="13"/>
        <w:spacing w:before="0" w:beforeAutospacing="0" w:after="0" w:afterAutospacing="0" w:line="360" w:lineRule="auto"/>
        <w:ind w:firstLine="562" w:firstLineChars="200"/>
        <w:rPr>
          <w:rFonts w:ascii="仿宋_GB2312" w:hAnsi="仿宋" w:eastAsia="仿宋_GB2312"/>
          <w:b/>
          <w:color w:val="auto"/>
          <w:sz w:val="28"/>
          <w:szCs w:val="27"/>
        </w:rPr>
      </w:pPr>
      <w:r>
        <w:rPr>
          <w:rFonts w:hint="eastAsia" w:ascii="仿宋_GB2312" w:hAnsi="仿宋" w:eastAsia="仿宋_GB2312"/>
          <w:b/>
          <w:color w:val="auto"/>
          <w:sz w:val="28"/>
          <w:szCs w:val="27"/>
        </w:rPr>
        <w:t>5.3商务要求</w:t>
      </w:r>
    </w:p>
    <w:p>
      <w:pPr>
        <w:spacing w:line="560" w:lineRule="exact"/>
        <w:ind w:firstLine="540" w:firstLineChars="200"/>
        <w:rPr>
          <w:rFonts w:ascii="仿宋_GB2312" w:hAnsi="仿宋" w:eastAsia="仿宋_GB2312" w:cs="宋体"/>
          <w:color w:val="auto"/>
          <w:kern w:val="0"/>
          <w:sz w:val="28"/>
          <w:szCs w:val="27"/>
        </w:rPr>
      </w:pPr>
      <w:r>
        <w:rPr>
          <w:rFonts w:hint="eastAsia" w:ascii="仿宋_GB2312" w:hAnsi="仿宋" w:eastAsia="仿宋_GB2312"/>
          <w:color w:val="auto"/>
          <w:sz w:val="27"/>
          <w:szCs w:val="27"/>
        </w:rPr>
        <w:t>▲</w:t>
      </w:r>
      <w:r>
        <w:rPr>
          <w:rFonts w:hint="eastAsia" w:ascii="仿宋" w:hAnsi="仿宋" w:eastAsia="仿宋"/>
          <w:color w:val="auto"/>
          <w:sz w:val="28"/>
          <w:szCs w:val="28"/>
        </w:rPr>
        <w:t>5.3.</w:t>
      </w:r>
      <w:r>
        <w:rPr>
          <w:rFonts w:hint="eastAsia" w:ascii="仿宋_GB2312" w:hAnsi="仿宋" w:eastAsia="仿宋_GB2312" w:cs="宋体"/>
          <w:color w:val="auto"/>
          <w:kern w:val="0"/>
          <w:sz w:val="28"/>
          <w:szCs w:val="27"/>
        </w:rPr>
        <w:t>1供货及验收</w:t>
      </w:r>
    </w:p>
    <w:p>
      <w:pPr>
        <w:spacing w:line="560" w:lineRule="exact"/>
        <w:rPr>
          <w:rFonts w:ascii="仿宋_GB2312" w:hAnsi="仿宋" w:eastAsia="仿宋_GB2312" w:cs="宋体"/>
          <w:color w:val="auto"/>
          <w:kern w:val="0"/>
          <w:sz w:val="28"/>
          <w:szCs w:val="27"/>
        </w:rPr>
      </w:pPr>
      <w:r>
        <w:rPr>
          <w:rFonts w:hint="eastAsia" w:ascii="仿宋_GB2312" w:hAnsi="仿宋" w:eastAsia="仿宋_GB2312" w:cs="宋体"/>
          <w:color w:val="auto"/>
          <w:kern w:val="0"/>
          <w:sz w:val="28"/>
          <w:szCs w:val="27"/>
        </w:rPr>
        <w:t xml:space="preserve">   </w:t>
      </w:r>
      <w:r>
        <w:rPr>
          <w:rFonts w:ascii="仿宋_GB2312" w:hAnsi="仿宋" w:eastAsia="仿宋_GB2312" w:cs="宋体"/>
          <w:color w:val="auto"/>
          <w:kern w:val="0"/>
          <w:sz w:val="28"/>
          <w:szCs w:val="27"/>
          <w:highlight w:val="none"/>
        </w:rPr>
        <w:t xml:space="preserve"> </w:t>
      </w:r>
      <w:r>
        <w:rPr>
          <w:rFonts w:hint="eastAsia" w:ascii="仿宋_GB2312" w:hAnsi="仿宋" w:eastAsia="仿宋_GB2312" w:cs="宋体"/>
          <w:color w:val="auto"/>
          <w:kern w:val="0"/>
          <w:sz w:val="28"/>
          <w:szCs w:val="27"/>
          <w:highlight w:val="none"/>
        </w:rPr>
        <w:t>乙方按甲方</w:t>
      </w:r>
      <w:r>
        <w:rPr>
          <w:rFonts w:hint="eastAsia" w:ascii="仿宋_GB2312" w:hAnsi="仿宋" w:eastAsia="仿宋_GB2312" w:cs="宋体"/>
          <w:color w:val="auto"/>
          <w:kern w:val="0"/>
          <w:sz w:val="28"/>
          <w:szCs w:val="27"/>
          <w:highlight w:val="none"/>
        </w:rPr>
        <w:t>确定</w:t>
      </w:r>
      <w:r>
        <w:rPr>
          <w:rFonts w:hint="eastAsia" w:ascii="仿宋_GB2312" w:hAnsi="仿宋" w:eastAsia="仿宋_GB2312" w:cs="宋体"/>
          <w:color w:val="auto"/>
          <w:kern w:val="0"/>
          <w:sz w:val="28"/>
          <w:szCs w:val="27"/>
          <w:highlight w:val="none"/>
        </w:rPr>
        <w:t>的清单制作安装，</w:t>
      </w:r>
      <w:r>
        <w:rPr>
          <w:rFonts w:hint="eastAsia" w:ascii="仿宋_GB2312" w:hAnsi="仿宋" w:eastAsia="仿宋_GB2312" w:cs="宋体"/>
          <w:color w:val="auto"/>
          <w:kern w:val="0"/>
          <w:sz w:val="28"/>
          <w:szCs w:val="27"/>
        </w:rPr>
        <w:t>乙方交货期限为甲方确认设计稿后的10个工作日内，完成货物设计、制作并交货到甲方指定地点进行安装。</w:t>
      </w:r>
    </w:p>
    <w:p>
      <w:pPr>
        <w:spacing w:line="560" w:lineRule="exact"/>
        <w:rPr>
          <w:rFonts w:ascii="仿宋_GB2312" w:hAnsi="仿宋" w:eastAsia="仿宋_GB2312" w:cs="宋体"/>
          <w:color w:val="auto"/>
          <w:kern w:val="0"/>
          <w:sz w:val="28"/>
          <w:szCs w:val="27"/>
        </w:rPr>
      </w:pPr>
      <w:r>
        <w:rPr>
          <w:rFonts w:hint="eastAsia" w:ascii="仿宋_GB2312" w:hAnsi="仿宋" w:eastAsia="仿宋_GB2312" w:cs="宋体"/>
          <w:color w:val="auto"/>
          <w:kern w:val="0"/>
          <w:sz w:val="28"/>
          <w:szCs w:val="27"/>
        </w:rPr>
        <w:t xml:space="preserve">    货物在乙方通知安装完毕后5个工作日内完成验收。</w:t>
      </w:r>
    </w:p>
    <w:p>
      <w:pPr>
        <w:spacing w:line="560" w:lineRule="exact"/>
        <w:rPr>
          <w:rFonts w:ascii="仿宋_GB2312" w:hAnsi="仿宋" w:eastAsia="仿宋_GB2312" w:cs="宋体"/>
          <w:color w:val="auto"/>
          <w:kern w:val="0"/>
          <w:sz w:val="28"/>
          <w:szCs w:val="27"/>
        </w:rPr>
      </w:pPr>
      <w:r>
        <w:rPr>
          <w:rFonts w:hint="eastAsia" w:ascii="仿宋_GB2312" w:hAnsi="仿宋" w:eastAsia="仿宋_GB2312" w:cs="宋体"/>
          <w:color w:val="auto"/>
          <w:kern w:val="0"/>
          <w:sz w:val="28"/>
          <w:szCs w:val="27"/>
        </w:rPr>
        <w:t xml:space="preserve">    验收时如发现所交付的货物有短装、次品、损坏或其它不符合标准及本合同规定的情形，甲方应做出详尽的现场记录，或由甲乙双方签署备忘录，此现场记录或备忘录可用作补充、缺失和更换损坏部件的有效证据，由此产生的时间延误与有关费用由乙方承担，验收期限相应顺延。</w:t>
      </w:r>
    </w:p>
    <w:p>
      <w:pPr>
        <w:spacing w:line="560" w:lineRule="exact"/>
        <w:rPr>
          <w:rFonts w:ascii="仿宋_GB2312" w:hAnsi="仿宋" w:eastAsia="仿宋_GB2312" w:cs="宋体"/>
          <w:color w:val="auto"/>
          <w:kern w:val="0"/>
          <w:sz w:val="28"/>
          <w:szCs w:val="27"/>
        </w:rPr>
      </w:pPr>
      <w:r>
        <w:rPr>
          <w:rFonts w:hint="eastAsia" w:ascii="仿宋_GB2312" w:hAnsi="仿宋" w:eastAsia="仿宋_GB2312" w:cs="宋体"/>
          <w:color w:val="auto"/>
          <w:kern w:val="0"/>
          <w:sz w:val="28"/>
          <w:szCs w:val="27"/>
        </w:rPr>
        <w:t xml:space="preserve">    如质量验收合格，双方签署质量验收报告。验收及审计条件（设计稿、制作时间、制作数量等）以甲方最终的设计和制作定稿为准。</w:t>
      </w:r>
    </w:p>
    <w:p>
      <w:pPr>
        <w:spacing w:line="560" w:lineRule="exact"/>
        <w:ind w:firstLine="540" w:firstLineChars="200"/>
        <w:rPr>
          <w:rFonts w:ascii="仿宋_GB2312" w:hAnsi="仿宋" w:eastAsia="仿宋_GB2312" w:cs="宋体"/>
          <w:color w:val="auto"/>
          <w:kern w:val="0"/>
          <w:sz w:val="28"/>
          <w:szCs w:val="27"/>
        </w:rPr>
      </w:pPr>
      <w:r>
        <w:rPr>
          <w:rFonts w:hint="eastAsia" w:ascii="仿宋_GB2312" w:hAnsi="仿宋" w:eastAsia="仿宋_GB2312"/>
          <w:color w:val="auto"/>
          <w:sz w:val="27"/>
          <w:szCs w:val="27"/>
        </w:rPr>
        <w:t>▲</w:t>
      </w:r>
      <w:r>
        <w:rPr>
          <w:rFonts w:hint="eastAsia" w:ascii="仿宋_GB2312" w:hAnsi="仿宋" w:eastAsia="仿宋_GB2312" w:cs="宋体"/>
          <w:color w:val="auto"/>
          <w:kern w:val="0"/>
          <w:sz w:val="28"/>
          <w:szCs w:val="27"/>
        </w:rPr>
        <w:t>5.3.2付款方式：所有消防安全疏散示意图制作安装结束并验收合格后，甲方应在收到乙方票据凭证资料后的10个工作日内向乙方支付全部货款。</w:t>
      </w:r>
    </w:p>
    <w:p>
      <w:pPr>
        <w:spacing w:line="560" w:lineRule="exact"/>
        <w:ind w:firstLine="540" w:firstLineChars="200"/>
        <w:rPr>
          <w:rFonts w:ascii="仿宋_GB2312" w:hAnsi="仿宋" w:eastAsia="仿宋"/>
          <w:color w:val="auto"/>
          <w:sz w:val="27"/>
          <w:szCs w:val="27"/>
        </w:rPr>
      </w:pPr>
      <w:r>
        <w:rPr>
          <w:rFonts w:hint="eastAsia" w:ascii="仿宋_GB2312" w:hAnsi="仿宋" w:eastAsia="仿宋_GB2312"/>
          <w:color w:val="auto"/>
          <w:sz w:val="27"/>
          <w:szCs w:val="27"/>
        </w:rPr>
        <w:t>▲</w:t>
      </w:r>
      <w:r>
        <w:rPr>
          <w:rFonts w:hint="eastAsia" w:ascii="仿宋_GB2312" w:hAnsi="仿宋" w:eastAsia="仿宋_GB2312" w:cs="宋体"/>
          <w:color w:val="auto"/>
          <w:kern w:val="0"/>
          <w:sz w:val="28"/>
          <w:szCs w:val="27"/>
        </w:rPr>
        <w:t>5.3.3产品质量标准</w:t>
      </w:r>
    </w:p>
    <w:p>
      <w:pPr>
        <w:spacing w:line="560" w:lineRule="exact"/>
        <w:ind w:firstLine="560" w:firstLineChars="200"/>
        <w:rPr>
          <w:rFonts w:ascii="仿宋_GB2312" w:hAnsi="仿宋" w:eastAsia="仿宋_GB2312" w:cs="宋体"/>
          <w:color w:val="auto"/>
          <w:kern w:val="0"/>
          <w:sz w:val="28"/>
          <w:szCs w:val="27"/>
        </w:rPr>
      </w:pPr>
      <w:r>
        <w:rPr>
          <w:rFonts w:hint="eastAsia" w:ascii="仿宋_GB2312" w:hAnsi="仿宋" w:eastAsia="仿宋_GB2312" w:cs="宋体"/>
          <w:color w:val="auto"/>
          <w:kern w:val="0"/>
          <w:sz w:val="28"/>
          <w:szCs w:val="27"/>
        </w:rPr>
        <w:t>乙方保证按国家相关标准及本合同约定进行生产。</w:t>
      </w:r>
    </w:p>
    <w:p>
      <w:pPr>
        <w:spacing w:line="560" w:lineRule="exact"/>
        <w:ind w:firstLine="560" w:firstLineChars="200"/>
        <w:rPr>
          <w:rFonts w:ascii="仿宋_GB2312" w:hAnsi="仿宋" w:eastAsia="仿宋_GB2312" w:cs="宋体"/>
          <w:color w:val="auto"/>
          <w:kern w:val="0"/>
          <w:sz w:val="28"/>
          <w:szCs w:val="27"/>
        </w:rPr>
      </w:pPr>
      <w:r>
        <w:rPr>
          <w:rFonts w:hint="eastAsia" w:ascii="仿宋_GB2312" w:hAnsi="仿宋" w:eastAsia="仿宋_GB2312" w:cs="宋体"/>
          <w:color w:val="auto"/>
          <w:kern w:val="0"/>
          <w:sz w:val="28"/>
          <w:szCs w:val="27"/>
        </w:rPr>
        <w:t>在所有标识标牌制作、安装安装完毕，经甲方现场验收合格并签字确认后，成品保护由甲方负责。若出现自然损坏，由乙方负责免费修复，如因甲方原因造成损坏由乙方负责有偿修复或重新制作，修复或重新制作的费用由甲方承担。</w:t>
      </w:r>
    </w:p>
    <w:p>
      <w:pPr>
        <w:pStyle w:val="2"/>
        <w:ind w:firstLine="540" w:firstLineChars="200"/>
        <w:rPr>
          <w:rFonts w:ascii="仿宋_GB2312" w:hAnsi="仿宋" w:eastAsia="仿宋_GB2312" w:cs="宋体"/>
          <w:color w:val="auto"/>
          <w:kern w:val="0"/>
          <w:sz w:val="28"/>
          <w:szCs w:val="27"/>
        </w:rPr>
      </w:pPr>
      <w:r>
        <w:rPr>
          <w:rFonts w:hint="eastAsia" w:ascii="仿宋_GB2312" w:hAnsi="仿宋" w:eastAsia="仿宋_GB2312"/>
          <w:color w:val="auto"/>
          <w:sz w:val="27"/>
          <w:szCs w:val="27"/>
        </w:rPr>
        <w:t>▲</w:t>
      </w:r>
      <w:r>
        <w:rPr>
          <w:rFonts w:hint="eastAsia" w:ascii="仿宋_GB2312" w:hAnsi="仿宋" w:eastAsia="仿宋_GB2312" w:cs="宋体"/>
          <w:color w:val="auto"/>
          <w:kern w:val="0"/>
          <w:sz w:val="28"/>
          <w:szCs w:val="27"/>
        </w:rPr>
        <w:t>5.3.4服务及质量保证</w:t>
      </w:r>
    </w:p>
    <w:p>
      <w:pPr>
        <w:spacing w:line="560" w:lineRule="exact"/>
        <w:ind w:firstLine="560" w:firstLineChars="200"/>
        <w:rPr>
          <w:rFonts w:ascii="仿宋_GB2312" w:hAnsi="仿宋" w:eastAsia="仿宋_GB2312" w:cs="宋体"/>
          <w:color w:val="auto"/>
          <w:kern w:val="0"/>
          <w:sz w:val="28"/>
          <w:szCs w:val="27"/>
        </w:rPr>
      </w:pPr>
      <w:r>
        <w:rPr>
          <w:rFonts w:ascii="仿宋_GB2312" w:hAnsi="仿宋" w:eastAsia="仿宋_GB2312" w:cs="宋体"/>
          <w:color w:val="auto"/>
          <w:kern w:val="0"/>
          <w:sz w:val="28"/>
          <w:szCs w:val="27"/>
        </w:rPr>
        <w:t>乙方需固定1名以上设计人员与甲方接洽，专人负责，设计人员需随时接受并按时完成常规性和突发性的设计任务。特殊情况下，如甲方认为必要，己方应增配设计人员。</w:t>
      </w:r>
    </w:p>
    <w:p>
      <w:pPr>
        <w:spacing w:line="560" w:lineRule="exact"/>
        <w:ind w:firstLine="560" w:firstLineChars="200"/>
        <w:rPr>
          <w:rFonts w:ascii="仿宋_GB2312" w:hAnsi="仿宋" w:eastAsia="仿宋_GB2312" w:cs="宋体"/>
          <w:color w:val="auto"/>
          <w:kern w:val="0"/>
          <w:sz w:val="28"/>
          <w:szCs w:val="27"/>
        </w:rPr>
      </w:pPr>
      <w:r>
        <w:rPr>
          <w:rFonts w:ascii="仿宋_GB2312" w:hAnsi="仿宋" w:eastAsia="仿宋_GB2312" w:cs="宋体"/>
          <w:color w:val="auto"/>
          <w:kern w:val="0"/>
          <w:sz w:val="28"/>
          <w:szCs w:val="27"/>
        </w:rPr>
        <w:t>质保期：验收合格后1年。质保期内出现质量问题，乙方在接到通知后2小时内响应到场，48小时内完成维修或更换，并承担修理调换的费用</w:t>
      </w:r>
      <w:r>
        <w:rPr>
          <w:rFonts w:hint="eastAsia" w:ascii="仿宋_GB2312" w:hAnsi="仿宋" w:eastAsia="仿宋_GB2312" w:cs="宋体"/>
          <w:color w:val="auto"/>
          <w:kern w:val="0"/>
          <w:sz w:val="28"/>
          <w:szCs w:val="27"/>
        </w:rPr>
        <w:t>。</w:t>
      </w:r>
    </w:p>
    <w:p>
      <w:pPr>
        <w:spacing w:line="560" w:lineRule="exact"/>
        <w:ind w:firstLine="540" w:firstLineChars="200"/>
        <w:rPr>
          <w:rFonts w:ascii="仿宋_GB2312" w:hAnsi="仿宋" w:eastAsia="仿宋_GB2312" w:cs="宋体"/>
          <w:color w:val="auto"/>
          <w:kern w:val="0"/>
          <w:sz w:val="28"/>
          <w:szCs w:val="27"/>
        </w:rPr>
      </w:pPr>
      <w:r>
        <w:rPr>
          <w:rFonts w:hint="eastAsia" w:ascii="仿宋_GB2312" w:hAnsi="仿宋" w:eastAsia="仿宋_GB2312"/>
          <w:color w:val="auto"/>
          <w:sz w:val="27"/>
          <w:szCs w:val="27"/>
        </w:rPr>
        <w:t>▲</w:t>
      </w:r>
      <w:r>
        <w:rPr>
          <w:rFonts w:hint="eastAsia" w:ascii="仿宋_GB2312" w:hAnsi="仿宋" w:eastAsia="仿宋_GB2312" w:cs="宋体"/>
          <w:color w:val="auto"/>
          <w:kern w:val="0"/>
          <w:sz w:val="28"/>
          <w:szCs w:val="27"/>
        </w:rPr>
        <w:t>5.3.5乙方不得将合同转包给第三方。</w:t>
      </w:r>
    </w:p>
    <w:p>
      <w:pPr>
        <w:pStyle w:val="2"/>
        <w:ind w:firstLine="540" w:firstLineChars="200"/>
        <w:rPr>
          <w:rFonts w:ascii="仿宋_GB2312" w:hAnsi="仿宋" w:eastAsia="仿宋_GB2312" w:cs="宋体"/>
          <w:color w:val="auto"/>
          <w:kern w:val="0"/>
          <w:sz w:val="28"/>
          <w:szCs w:val="27"/>
        </w:rPr>
      </w:pPr>
      <w:r>
        <w:rPr>
          <w:rFonts w:hint="eastAsia" w:ascii="仿宋_GB2312" w:hAnsi="仿宋" w:eastAsia="仿宋_GB2312"/>
          <w:color w:val="auto"/>
          <w:sz w:val="27"/>
          <w:szCs w:val="27"/>
        </w:rPr>
        <w:t>▲</w:t>
      </w:r>
      <w:r>
        <w:rPr>
          <w:rFonts w:hint="eastAsia" w:ascii="仿宋_GB2312" w:hAnsi="仿宋" w:eastAsia="仿宋_GB2312" w:cs="宋体"/>
          <w:color w:val="auto"/>
          <w:kern w:val="0"/>
          <w:sz w:val="28"/>
          <w:szCs w:val="27"/>
        </w:rPr>
        <w:t>5.3.6其他</w:t>
      </w:r>
    </w:p>
    <w:p>
      <w:pPr>
        <w:spacing w:line="560" w:lineRule="exact"/>
        <w:ind w:firstLine="560" w:firstLineChars="200"/>
        <w:rPr>
          <w:rFonts w:ascii="仿宋_GB2312" w:hAnsi="仿宋" w:eastAsia="仿宋_GB2312" w:cs="宋体"/>
          <w:color w:val="auto"/>
          <w:kern w:val="0"/>
          <w:sz w:val="28"/>
          <w:szCs w:val="27"/>
        </w:rPr>
      </w:pPr>
      <w:r>
        <w:rPr>
          <w:rFonts w:ascii="仿宋_GB2312" w:hAnsi="仿宋" w:eastAsia="仿宋_GB2312" w:cs="宋体"/>
          <w:color w:val="auto"/>
          <w:kern w:val="0"/>
          <w:sz w:val="28"/>
          <w:szCs w:val="27"/>
        </w:rPr>
        <w:t>乙方所供货物质量问题导致甲方及第三方人身、财产损失的，乙方承担由此造成的全部法律责任。</w:t>
      </w:r>
    </w:p>
    <w:p>
      <w:pPr>
        <w:spacing w:line="560" w:lineRule="exact"/>
        <w:ind w:firstLine="560" w:firstLineChars="200"/>
        <w:rPr>
          <w:color w:val="auto"/>
        </w:rPr>
      </w:pPr>
      <w:r>
        <w:rPr>
          <w:rFonts w:ascii="仿宋_GB2312" w:hAnsi="仿宋" w:eastAsia="仿宋_GB2312" w:cs="宋体"/>
          <w:color w:val="auto"/>
          <w:kern w:val="0"/>
          <w:sz w:val="28"/>
          <w:szCs w:val="27"/>
        </w:rPr>
        <w:t>若货物涉及安装调试，乙方在安装调试货物过程中以及售后服务过程中，因未按操作规程施工、操作不当、未采取必要的安全防范措施等原因直接或间接造成甲方及第三方人身、财产损失的，由乙方承担由此造成的全部法律责任。</w:t>
      </w:r>
    </w:p>
    <w:p>
      <w:pPr>
        <w:numPr>
          <w:ilvl w:val="0"/>
          <w:numId w:val="1"/>
        </w:numPr>
        <w:jc w:val="lef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评分标准</w:t>
      </w:r>
    </w:p>
    <w:tbl>
      <w:tblPr>
        <w:tblStyle w:val="14"/>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42"/>
        <w:gridCol w:w="850"/>
        <w:gridCol w:w="269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342"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评分因素</w:t>
            </w:r>
          </w:p>
        </w:tc>
        <w:tc>
          <w:tcPr>
            <w:tcW w:w="85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权重</w:t>
            </w:r>
          </w:p>
        </w:tc>
        <w:tc>
          <w:tcPr>
            <w:tcW w:w="2693"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评分标准</w:t>
            </w:r>
          </w:p>
        </w:tc>
        <w:tc>
          <w:tcPr>
            <w:tcW w:w="2127" w:type="dxa"/>
            <w:vAlign w:val="center"/>
          </w:tcPr>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报价</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50%</w:t>
            </w:r>
          </w:p>
        </w:tc>
        <w:tc>
          <w:tcPr>
            <w:tcW w:w="2693"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以满足招标文件要求且参选价格最低的参选报价作为基准价，其余参选报价得分=（基准价／参选报价）×权重×100。</w:t>
            </w:r>
          </w:p>
        </w:tc>
        <w:tc>
          <w:tcPr>
            <w:tcW w:w="2127" w:type="dxa"/>
            <w:vAlign w:val="center"/>
          </w:tcPr>
          <w:p>
            <w:pPr>
              <w:spacing w:line="360" w:lineRule="auto"/>
              <w:ind w:left="-38"/>
              <w:rPr>
                <w:rFonts w:ascii="仿宋" w:hAnsi="仿宋" w:eastAsia="仿宋" w:cs="仿宋"/>
                <w:color w:val="000000" w:themeColor="text1"/>
                <w:sz w:val="24"/>
                <w14:textFill>
                  <w14:solidFill>
                    <w14:schemeClr w14:val="tx1"/>
                  </w14:solidFill>
                </w14:textFill>
              </w:rPr>
            </w:pPr>
            <w:r>
              <w:rPr>
                <w:rFonts w:hint="eastAsia" w:ascii="仿宋" w:hAnsi="仿宋" w:eastAsia="仿宋" w:cs="仿宋"/>
                <w:kern w:val="0"/>
                <w:sz w:val="24"/>
              </w:rPr>
              <w:t>以参选人的报价文件为准。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2</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技术指标和配置（技术评分因素）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18%</w:t>
            </w:r>
          </w:p>
        </w:tc>
        <w:tc>
          <w:tcPr>
            <w:tcW w:w="2693" w:type="dxa"/>
            <w:vAlign w:val="center"/>
          </w:tcPr>
          <w:p>
            <w:pPr>
              <w:pStyle w:val="2"/>
              <w:spacing w:line="360" w:lineRule="auto"/>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rPr>
              <w:t>完全符合招标文件技术指标和配置要求的得18分。不带任何符号的参数有一项不满足招标文件要求的扣3分。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以参选人的参选文件为准。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设计方案</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22%</w:t>
            </w:r>
          </w:p>
        </w:tc>
        <w:tc>
          <w:tcPr>
            <w:tcW w:w="2693" w:type="dxa"/>
            <w:vAlign w:val="center"/>
          </w:tcPr>
          <w:p>
            <w:pPr>
              <w:spacing w:line="360" w:lineRule="auto"/>
              <w:ind w:firstLine="28"/>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lang w:val="zh-CN"/>
              </w:rPr>
              <w:t>供应商结合本项目及采购人实际需要，提供设计</w:t>
            </w:r>
            <w:r>
              <w:rPr>
                <w:rFonts w:hint="eastAsia" w:ascii="仿宋" w:hAnsi="仿宋" w:eastAsia="仿宋" w:cs="仿宋"/>
                <w:sz w:val="24"/>
              </w:rPr>
              <w:t>方案，</w:t>
            </w:r>
            <w:r>
              <w:rPr>
                <w:rFonts w:hint="eastAsia" w:ascii="仿宋" w:hAnsi="仿宋" w:eastAsia="仿宋" w:cs="仿宋"/>
                <w:sz w:val="24"/>
                <w:lang w:val="zh-CN"/>
              </w:rPr>
              <w:t>对提供设计方案的详细完整程度、合理性、全面性、可操作性等进行评审，</w:t>
            </w:r>
            <w:r>
              <w:rPr>
                <w:rFonts w:hint="eastAsia" w:ascii="仿宋" w:hAnsi="仿宋" w:eastAsia="仿宋" w:cs="仿宋"/>
                <w:sz w:val="24"/>
              </w:rPr>
              <w:t>得分1-22分；</w:t>
            </w:r>
            <w:r>
              <w:rPr>
                <w:rFonts w:hint="eastAsia" w:ascii="仿宋" w:hAnsi="仿宋" w:eastAsia="仿宋" w:cs="仿宋"/>
                <w:sz w:val="24"/>
                <w:lang w:val="zh-CN"/>
              </w:rPr>
              <w:t>未提供不得分。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以参选人的参选文件为准。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4</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履约能力</w:t>
            </w:r>
          </w:p>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10%</w:t>
            </w:r>
          </w:p>
        </w:tc>
        <w:tc>
          <w:tcPr>
            <w:tcW w:w="2693" w:type="dxa"/>
            <w:vAlign w:val="center"/>
          </w:tcPr>
          <w:p>
            <w:pPr>
              <w:widowControl/>
              <w:spacing w:line="360" w:lineRule="auto"/>
              <w:jc w:val="left"/>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1</w:t>
            </w:r>
            <w:r>
              <w:rPr>
                <w:rFonts w:hint="eastAsia" w:ascii="仿宋" w:hAnsi="仿宋" w:eastAsia="仿宋" w:cs="仿宋"/>
                <w:sz w:val="24"/>
              </w:rPr>
              <w:t>、提供201</w:t>
            </w:r>
            <w:r>
              <w:rPr>
                <w:rFonts w:ascii="仿宋" w:hAnsi="仿宋" w:eastAsia="仿宋" w:cs="仿宋"/>
                <w:sz w:val="24"/>
              </w:rPr>
              <w:t>8</w:t>
            </w:r>
            <w:r>
              <w:rPr>
                <w:rFonts w:hint="eastAsia" w:ascii="仿宋" w:hAnsi="仿宋" w:eastAsia="仿宋" w:cs="仿宋"/>
                <w:sz w:val="24"/>
              </w:rPr>
              <w:t>年01月01日至今能够证明类似项目履约能力的证明材料，每提供1个得2分，最多得10分，未提供不得分。</w:t>
            </w:r>
          </w:p>
        </w:tc>
        <w:tc>
          <w:tcPr>
            <w:tcW w:w="2127" w:type="dxa"/>
            <w:vAlign w:val="center"/>
          </w:tcPr>
          <w:p>
            <w:pPr>
              <w:spacing w:line="400" w:lineRule="exact"/>
              <w:ind w:left="-38"/>
              <w:rPr>
                <w:rFonts w:ascii="仿宋" w:hAnsi="仿宋" w:eastAsia="仿宋" w:cs="仿宋"/>
                <w:sz w:val="24"/>
              </w:rPr>
            </w:pPr>
            <w:r>
              <w:rPr>
                <w:rFonts w:hint="eastAsia" w:ascii="仿宋" w:hAnsi="仿宋" w:eastAsia="仿宋" w:cs="仿宋"/>
                <w:sz w:val="24"/>
              </w:rPr>
              <w:t>1、提供合同复印件或中标（成交）通知书复印件并加盖单位公章。</w:t>
            </w:r>
          </w:p>
        </w:tc>
      </w:tr>
    </w:tbl>
    <w:p>
      <w:pPr>
        <w:ind w:firstLine="562"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第七部分</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 w:eastAsia="仿宋_GB2312" w:cstheme="minorEastAsia"/>
          <w:color w:val="000000" w:themeColor="text1"/>
          <w:sz w:val="28"/>
          <w:szCs w:val="28"/>
          <w14:textFill>
            <w14:solidFill>
              <w14:schemeClr w14:val="tx1"/>
            </w14:solidFill>
          </w14:textFill>
        </w:rPr>
        <w:t>联系方式</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5.1采购联系人：陈老师028-81020254</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5.2技术联系人：王老师028-81020261</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5.3纪检联系人：孙老师028-81020036</w:t>
      </w:r>
    </w:p>
    <w:p>
      <w:pPr>
        <w:widowControl/>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b/>
          <w:bCs/>
          <w:color w:val="000000" w:themeColor="text1"/>
          <w:sz w:val="28"/>
          <w:szCs w:val="28"/>
          <w14:textFill>
            <w14:solidFill>
              <w14:schemeClr w14:val="tx1"/>
            </w14:solidFill>
          </w14:textFill>
        </w:rPr>
        <w:br w:type="page"/>
      </w:r>
    </w:p>
    <w:p>
      <w:pPr>
        <w:pStyle w:val="20"/>
        <w:widowControl w:val="0"/>
        <w:pBdr>
          <w:bottom w:val="none" w:color="auto" w:sz="0" w:space="0"/>
        </w:pBdr>
        <w:snapToGrid w:val="0"/>
        <w:spacing w:before="0" w:beforeAutospacing="0" w:after="0" w:afterAutospacing="0" w:line="540" w:lineRule="exact"/>
        <w:jc w:val="left"/>
        <w:textAlignment w:val="auto"/>
        <w:rPr>
          <w:rFonts w:ascii="仿宋_GB2312" w:hAnsi="仿宋" w:eastAsia="仿宋_GB2312" w:cs="仿宋"/>
          <w:color w:val="000000" w:themeColor="text1"/>
          <w:kern w:val="2"/>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附件1</w:t>
      </w:r>
    </w:p>
    <w:p>
      <w:pPr>
        <w:spacing w:line="360" w:lineRule="exact"/>
        <w:jc w:val="center"/>
        <w:rPr>
          <w:rFonts w:ascii="仿宋_GB2312" w:hAnsi="仿宋" w:eastAsia="仿宋_GB2312" w:cs="黑体"/>
          <w:b/>
          <w:color w:val="auto"/>
          <w:sz w:val="28"/>
          <w:szCs w:val="28"/>
          <w:highlight w:val="none"/>
        </w:rPr>
      </w:pPr>
      <w:r>
        <w:rPr>
          <w:rFonts w:hint="eastAsia" w:ascii="仿宋_GB2312" w:hAnsi="仿宋" w:eastAsia="仿宋_GB2312" w:cs="黑体"/>
          <w:b/>
          <w:color w:val="auto"/>
          <w:sz w:val="28"/>
          <w:szCs w:val="28"/>
          <w:highlight w:val="none"/>
        </w:rPr>
        <w:t>报价单</w:t>
      </w: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我单位作为参选人,对此次比选活动中我方所承诺的条款已经完全明确,也深知所承诺的事项和作出的报价可能给我方带来的风险和后果。如果我方在比选活动中有弄虚作假等违法违规行为，以及中选后因报价低或不执行承诺条款而不履约,本单位愿承担一切责任（包括赔偿损失、取消比选及中选资格等），我单位报价为：</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705"/>
        <w:gridCol w:w="523"/>
        <w:gridCol w:w="971"/>
        <w:gridCol w:w="1365"/>
        <w:gridCol w:w="1390"/>
        <w:gridCol w:w="1172"/>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1"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5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8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8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688"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总价</w:t>
            </w:r>
          </w:p>
        </w:tc>
        <w:tc>
          <w:tcPr>
            <w:tcW w:w="904"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9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1" w:type="pct"/>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57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01"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1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904"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9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1" w:type="pct"/>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57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01"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1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904"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12" w:type="pct"/>
            <w:gridSpan w:val="2"/>
            <w:tcBorders>
              <w:top w:val="single" w:color="auto" w:sz="4" w:space="0"/>
              <w:left w:val="single" w:color="auto" w:sz="4" w:space="0"/>
              <w:bottom w:val="single" w:color="auto" w:sz="4" w:space="0"/>
              <w:right w:val="single" w:color="auto" w:sz="4" w:space="0"/>
            </w:tcBorders>
          </w:tcPr>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p>
        </w:tc>
        <w:tc>
          <w:tcPr>
            <w:tcW w:w="4087"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pStyle w:val="2"/>
        <w:rPr>
          <w:rFonts w:ascii="仿宋_GB2312" w:eastAsia="仿宋_GB2312"/>
          <w:color w:val="000000" w:themeColor="text1"/>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注：1.以上报价包含设计、制作、运输、安装、税收（普票1%）等所有费用；2.报价有效期：90天。</w:t>
      </w: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报价单格式可根据实际自行调整</w:t>
      </w:r>
    </w:p>
    <w:p>
      <w:pPr>
        <w:widowControl/>
        <w:jc w:val="left"/>
        <w:rPr>
          <w:rFonts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br w:type="page"/>
      </w:r>
    </w:p>
    <w:p>
      <w:pPr>
        <w:pStyle w:val="20"/>
        <w:widowControl w:val="0"/>
        <w:pBdr>
          <w:bottom w:val="none" w:color="auto" w:sz="0" w:space="0"/>
        </w:pBdr>
        <w:snapToGrid w:val="0"/>
        <w:spacing w:before="0" w:beforeAutospacing="0" w:after="0" w:afterAutospacing="0" w:line="540" w:lineRule="exact"/>
        <w:jc w:val="left"/>
        <w:textAlignment w:val="auto"/>
        <w:rPr>
          <w:rFonts w:ascii="仿宋_GB2312" w:hAnsi="仿宋" w:eastAsia="仿宋_GB2312" w:cs="仿宋"/>
          <w:color w:val="000000" w:themeColor="text1"/>
          <w:kern w:val="2"/>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附件2</w:t>
      </w:r>
    </w:p>
    <w:p>
      <w:pPr>
        <w:pStyle w:val="20"/>
        <w:widowControl w:val="0"/>
        <w:pBdr>
          <w:bottom w:val="none" w:color="auto" w:sz="0" w:space="0"/>
        </w:pBdr>
        <w:snapToGrid w:val="0"/>
        <w:spacing w:before="0" w:beforeAutospacing="0" w:after="0" w:afterAutospacing="0" w:line="540" w:lineRule="exact"/>
        <w:textAlignment w:val="auto"/>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法定代表人授权委托书</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法定代表人：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委托代理人姓名：</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委托代理人职务：</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委托人现委托上列受委托人为我公司代理人，以本公司的名义参加</w:t>
      </w:r>
      <w:r>
        <w:rPr>
          <w:rFonts w:hint="eastAsia" w:ascii="仿宋_GB2312" w:hAnsi="仿宋" w:eastAsia="仿宋_GB2312" w:cs="仿宋"/>
          <w:color w:val="000000" w:themeColor="text1"/>
          <w:sz w:val="24"/>
          <w:u w:val="single"/>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参选的相关活动，该受委托人在参选、合同谈判、合同签订、履行过程中所签署的一切文件及处理与之有关的一切事务，本委托人均予以承认，并由本委托人承担全部法律责任。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       （签名）</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_GB2312" w:hAnsi="仿宋" w:eastAsia="仿宋_GB2312" w:cs="仿宋"/>
          <w:color w:val="000000" w:themeColor="text1"/>
          <w:sz w:val="24"/>
          <w14:textFill>
            <w14:solidFill>
              <w14:schemeClr w14:val="tx1"/>
            </w14:solidFill>
          </w14:textFill>
        </w:rPr>
      </w:pPr>
    </w:p>
    <w:p>
      <w:pPr>
        <w:snapToGrid w:val="0"/>
        <w:spacing w:line="540" w:lineRule="exact"/>
        <w:ind w:right="480" w:firstLine="705"/>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                      年    月    日</w:t>
      </w:r>
    </w:p>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承诺函</w:t>
      </w:r>
    </w:p>
    <w:p>
      <w:pPr>
        <w:widowControl/>
        <w:spacing w:line="360" w:lineRule="atLeast"/>
        <w:jc w:val="center"/>
        <w:outlineLvl w:val="1"/>
        <w:rPr>
          <w:rFonts w:ascii="仿宋_GB2312" w:hAnsi="仿宋" w:eastAsia="仿宋_GB2312"/>
          <w:b/>
          <w:color w:val="000000" w:themeColor="text1"/>
          <w:sz w:val="24"/>
          <w14:textFill>
            <w14:solidFill>
              <w14:schemeClr w14:val="tx1"/>
            </w14:solidFill>
          </w14:textFill>
        </w:rPr>
      </w:pPr>
    </w:p>
    <w:p>
      <w:pPr>
        <w:widowControl/>
        <w:spacing w:line="320" w:lineRule="exact"/>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我单位作为本次采购项目的参选人，根据比选文件要求，现郑重承诺如下：</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（一）具有独立承担民事责任的能力（提供客观证明材料）；</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（二）具有良好的商业信誉和健全的财务会计制度；</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（三）具有履行合同所必需的设备和专业技术能力；</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（四）有依法缴纳税收和社会保障资金的良好记录；</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（七）比选文件中规定的商务要求。（提供客观证明材料）</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二、完全接受和满足本项目比选文件中规定的实质性要求，如对比选文件有异议，已经在比选截止时间届满前依法进行维权救济，不存在对比选文件有异议的同时又参加比选以求侥幸中选或者为实现其他非法目的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三、参加本次比选采购活动，不存在与单位负责人为同一人或者存在直接控股、管理关系的其他供应商参与同一合同项下的采购活动的行为。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四、参加本次比选采购活动，不存在和其他供应商在同一合同项下的采购项目中，同时委托同一个自然人、同一家庭的人员、同一单位的人员作为代理人的行为。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五、如果有《四川省政府采购当事人诚信管理办法》（川财采[2015]33号）规定的记入诚信档案的失信行为，将在参选文件中全面如实反映。</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六、参选文件中提供的能够给予采购人带来优惠、好处的任何材料资料和技术、服务、商务等响应承诺情况都是真实的、有效的、合法的。</w:t>
      </w:r>
    </w:p>
    <w:p>
      <w:pPr>
        <w:widowControl/>
        <w:spacing w:line="320" w:lineRule="exact"/>
        <w:ind w:firstLine="560" w:firstLineChars="200"/>
        <w:jc w:val="left"/>
        <w:outlineLvl w:val="1"/>
        <w:rPr>
          <w:rFonts w:ascii="仿宋_GB2312" w:hAnsi="仿宋" w:eastAsia="仿宋_GB2312" w:cs="楷体"/>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七、</w:t>
      </w:r>
      <w:r>
        <w:rPr>
          <w:rFonts w:hint="eastAsia" w:ascii="仿宋_GB2312" w:hAnsi="仿宋" w:eastAsia="仿宋_GB2312" w:cs="楷体"/>
          <w:bCs/>
          <w:color w:val="000000" w:themeColor="text1"/>
          <w:sz w:val="28"/>
          <w:szCs w:val="28"/>
          <w14:textFill>
            <w14:solidFill>
              <w14:schemeClr w14:val="tx1"/>
            </w14:solidFill>
          </w14:textFill>
        </w:rPr>
        <w:t>此次向四川省精神医学中心报价的服务/货物项目为参选人提供同类服务/相同规格型号货物的四川省内最低报价。</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_GB2312" w:hAnsi="仿宋" w:eastAsia="仿宋_GB2312"/>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参选人名称：（单位公章）</w:t>
      </w: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日期：</w:t>
      </w:r>
    </w:p>
    <w:p>
      <w:pPr>
        <w:pStyle w:val="2"/>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附件4</w:t>
      </w:r>
    </w:p>
    <w:p>
      <w:pPr>
        <w:widowControl/>
        <w:spacing w:line="360" w:lineRule="atLeast"/>
        <w:jc w:val="left"/>
        <w:outlineLvl w:val="1"/>
        <w:rPr>
          <w:rFonts w:ascii="仿宋_GB2312" w:hAnsi="仿宋" w:eastAsia="仿宋_GB2312"/>
          <w:b/>
          <w:color w:val="000000" w:themeColor="text1"/>
          <w:sz w:val="24"/>
          <w14:textFill>
            <w14:solidFill>
              <w14:schemeClr w14:val="tx1"/>
            </w14:solidFill>
          </w14:textFill>
        </w:rPr>
      </w:pPr>
    </w:p>
    <w:p>
      <w:pPr>
        <w:pStyle w:val="8"/>
        <w:jc w:val="center"/>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相关方案</w:t>
      </w:r>
    </w:p>
    <w:p>
      <w:pPr>
        <w:rPr>
          <w:rFonts w:ascii="仿宋_GB2312" w:hAnsi="仿宋" w:eastAsia="仿宋_GB2312"/>
          <w:b/>
          <w:color w:val="000000" w:themeColor="text1"/>
          <w:sz w:val="28"/>
          <w:szCs w:val="28"/>
          <w:lang w:val="zh-CN"/>
          <w14:textFill>
            <w14:solidFill>
              <w14:schemeClr w14:val="tx1"/>
            </w14:solidFill>
          </w14:textFill>
        </w:rPr>
      </w:pPr>
      <w:r>
        <w:rPr>
          <w:rFonts w:hint="eastAsia" w:ascii="仿宋_GB2312" w:hAnsi="仿宋" w:eastAsia="仿宋_GB2312" w:cs="Times New Roman"/>
          <w:color w:val="000000" w:themeColor="text1"/>
          <w:sz w:val="28"/>
          <w:szCs w:val="28"/>
          <w:lang w:val="zh-CN"/>
          <w14:textFill>
            <w14:solidFill>
              <w14:schemeClr w14:val="tx1"/>
            </w14:solidFill>
          </w14:textFill>
        </w:rPr>
        <w:t>请参选单位根据我中心情况编制相关方案。排版等可自行调整。</w:t>
      </w:r>
      <w:r>
        <w:rPr>
          <w:rFonts w:hint="eastAsia" w:ascii="仿宋_GB2312" w:hAnsi="仿宋" w:eastAsia="仿宋_GB2312"/>
          <w:b/>
          <w:color w:val="000000" w:themeColor="text1"/>
          <w:sz w:val="28"/>
          <w:szCs w:val="28"/>
          <w:lang w:val="zh-CN"/>
          <w14:textFill>
            <w14:solidFill>
              <w14:schemeClr w14:val="tx1"/>
            </w14:solidFill>
          </w14:textFill>
        </w:rPr>
        <w:t xml:space="preserve"> </w:t>
      </w:r>
    </w:p>
    <w:p>
      <w:pPr>
        <w:jc w:val="center"/>
        <w:rPr>
          <w:rFonts w:ascii="仿宋_GB2312" w:hAnsi="仿宋" w:eastAsia="仿宋_GB2312"/>
          <w:b/>
          <w:bCs/>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ind w:left="0" w:leftChars="0"/>
        <w:rPr>
          <w:rFonts w:ascii="仿宋_GB2312" w:hAnsi="仿宋" w:eastAsia="仿宋_GB2312"/>
          <w:color w:val="000000" w:themeColor="text1"/>
          <w:sz w:val="28"/>
          <w:szCs w:val="28"/>
          <w14:textFill>
            <w14:solidFill>
              <w14:schemeClr w14:val="tx1"/>
            </w14:solidFill>
          </w14:textFill>
        </w:rPr>
      </w:pPr>
    </w:p>
    <w:p>
      <w:pPr>
        <w:pStyle w:val="8"/>
        <w:ind w:left="0" w:leftChars="0"/>
        <w:rPr>
          <w:rFonts w:ascii="仿宋_GB2312" w:hAnsi="仿宋" w:eastAsia="仿宋_GB2312"/>
          <w:color w:val="000000" w:themeColor="text1"/>
          <w:sz w:val="28"/>
          <w:szCs w:val="28"/>
          <w14:textFill>
            <w14:solidFill>
              <w14:schemeClr w14:val="tx1"/>
            </w14:solidFill>
          </w14:textFill>
        </w:rPr>
      </w:pPr>
    </w:p>
    <w:p>
      <w:pPr>
        <w:pStyle w:val="8"/>
        <w:ind w:left="0" w:leftChars="0"/>
        <w:rPr>
          <w:rFonts w:ascii="仿宋_GB2312" w:hAnsi="仿宋" w:eastAsia="仿宋_GB2312"/>
          <w:color w:val="000000" w:themeColor="text1"/>
          <w:sz w:val="28"/>
          <w:szCs w:val="28"/>
          <w14:textFill>
            <w14:solidFill>
              <w14:schemeClr w14:val="tx1"/>
            </w14:solidFill>
          </w14:textFill>
        </w:rPr>
      </w:pPr>
    </w:p>
    <w:p>
      <w:pPr>
        <w:pStyle w:val="8"/>
        <w:ind w:left="0" w:leftChars="0"/>
        <w:rPr>
          <w:rFonts w:ascii="仿宋_GB2312" w:hAnsi="仿宋" w:eastAsia="仿宋_GB2312"/>
          <w:color w:val="000000" w:themeColor="text1"/>
          <w:sz w:val="28"/>
          <w:szCs w:val="28"/>
          <w14:textFill>
            <w14:solidFill>
              <w14:schemeClr w14:val="tx1"/>
            </w14:solidFill>
          </w14:textFill>
        </w:rPr>
      </w:pPr>
    </w:p>
    <w:p>
      <w:pPr>
        <w:pStyle w:val="8"/>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参选人名称：（盖章）</w:t>
      </w:r>
    </w:p>
    <w:p>
      <w:pPr>
        <w:pStyle w:val="8"/>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法定代表人（负责人）或授权代表人（签字或盖章）：</w:t>
      </w:r>
    </w:p>
    <w:p>
      <w:pPr>
        <w:pStyle w:val="8"/>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参选日期:</w:t>
      </w:r>
    </w:p>
    <w:p>
      <w:pPr>
        <w:pStyle w:val="2"/>
        <w:rPr>
          <w:rFonts w:ascii="仿宋_GB2312" w:eastAsia="仿宋_GB2312" w:cs="Times New Roman"/>
          <w:color w:val="000000" w:themeColor="text1"/>
          <w:lang w:val="zh-CN"/>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p>
    <w:p>
      <w:pPr>
        <w:pStyle w:val="8"/>
        <w:ind w:firstLine="840" w:firstLineChars="300"/>
        <w:rPr>
          <w:rFonts w:ascii="仿宋_GB2312" w:hAnsi="仿宋" w:eastAsia="仿宋_GB2312"/>
          <w:color w:val="000000" w:themeColor="text1"/>
          <w:sz w:val="28"/>
          <w:szCs w:val="28"/>
          <w14:textFill>
            <w14:solidFill>
              <w14:schemeClr w14:val="tx1"/>
            </w14:solidFill>
          </w14:textFill>
        </w:rPr>
      </w:pP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附件5</w:t>
      </w:r>
    </w:p>
    <w:tbl>
      <w:tblPr>
        <w:tblStyle w:val="14"/>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仿宋" w:eastAsia="仿宋_GB2312"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参选文件页码范围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hint="eastAsia" w:ascii="仿宋_GB2312" w:hAnsi="仿宋" w:eastAsia="仿宋_GB2312" w:cs="宋体"/>
                <w:color w:val="000000" w:themeColor="text1"/>
                <w:sz w:val="22"/>
                <w:szCs w:val="22"/>
                <w:lang w:eastAsia="zh-CN"/>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健全的财务制度</w:t>
            </w:r>
            <w:r>
              <w:rPr>
                <w:rFonts w:hint="eastAsia" w:ascii="仿宋_GB2312" w:hAnsi="仿宋" w:eastAsia="仿宋_GB2312"/>
                <w:color w:val="000000" w:themeColor="text1"/>
                <w:lang w:val="en-US" w:eastAsia="zh-CN"/>
                <w14:textFill>
                  <w14:solidFill>
                    <w14:schemeClr w14:val="tx1"/>
                  </w14:solidFill>
                </w14:textFill>
              </w:rPr>
              <w:t>承诺函</w:t>
            </w:r>
            <w:bookmarkStart w:id="0" w:name="_GoBack"/>
            <w:bookmarkEnd w:id="0"/>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8</w:t>
            </w: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10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bl>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附件6：技术参数响应文件</w:t>
      </w:r>
    </w:p>
    <w:p>
      <w:pPr>
        <w:rPr>
          <w:rFonts w:ascii="仿宋_GB2312" w:hAnsi="仿宋" w:eastAsia="仿宋_GB2312"/>
          <w:color w:val="000000" w:themeColor="text1"/>
          <w:sz w:val="28"/>
          <w:szCs w:val="28"/>
          <w14:textFill>
            <w14:solidFill>
              <w14:schemeClr w14:val="tx1"/>
            </w14:solidFill>
          </w14:textFill>
        </w:rPr>
      </w:pPr>
    </w:p>
    <w:p>
      <w:pPr>
        <w:jc w:val="left"/>
        <w:rPr>
          <w:rFonts w:ascii="仿宋_GB2312" w:hAnsi="仿宋" w:eastAsia="仿宋_GB2312"/>
          <w:color w:val="000000" w:themeColor="text1"/>
          <w:sz w:val="32"/>
          <w:szCs w:val="32"/>
          <w14:textFill>
            <w14:solidFill>
              <w14:schemeClr w14:val="tx1"/>
            </w14:solidFill>
          </w14:textFill>
        </w:rPr>
      </w:pPr>
    </w:p>
    <w:tbl>
      <w:tblPr>
        <w:tblStyle w:val="14"/>
        <w:tblW w:w="10207" w:type="dxa"/>
        <w:tblInd w:w="-743" w:type="dxa"/>
        <w:tblLayout w:type="autofit"/>
        <w:tblCellMar>
          <w:top w:w="0" w:type="dxa"/>
          <w:left w:w="108" w:type="dxa"/>
          <w:bottom w:w="0" w:type="dxa"/>
          <w:right w:w="108" w:type="dxa"/>
        </w:tblCellMar>
      </w:tblPr>
      <w:tblGrid>
        <w:gridCol w:w="1135"/>
        <w:gridCol w:w="4961"/>
        <w:gridCol w:w="2126"/>
        <w:gridCol w:w="1985"/>
      </w:tblGrid>
      <w:tr>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4"/>
                <w14:textFill>
                  <w14:solidFill>
                    <w14:schemeClr w14:val="tx1"/>
                  </w14:solidFill>
                </w14:textFill>
              </w:rPr>
            </w:pPr>
            <w:r>
              <w:rPr>
                <w:rFonts w:hint="eastAsia" w:ascii="仿宋_GB2312" w:hAnsi="仿宋" w:eastAsia="仿宋_GB2312"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2"/>
                <w:szCs w:val="22"/>
                <w14:textFill>
                  <w14:solidFill>
                    <w14:schemeClr w14:val="tx1"/>
                  </w14:solidFill>
                </w14:textFill>
              </w:rPr>
            </w:pPr>
            <w:r>
              <w:rPr>
                <w:rFonts w:hint="eastAsia" w:ascii="仿宋_GB2312" w:hAnsi="仿宋" w:eastAsia="仿宋_GB2312" w:cs="宋体"/>
                <w:b/>
                <w:bCs/>
                <w:color w:val="000000" w:themeColor="text1"/>
                <w:kern w:val="0"/>
                <w:sz w:val="22"/>
                <w:szCs w:val="22"/>
                <w14:textFill>
                  <w14:solidFill>
                    <w14:schemeClr w14:val="tx1"/>
                  </w14:solidFill>
                </w14:textFill>
              </w:rPr>
              <w:t>参选参数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2"/>
                <w:szCs w:val="22"/>
                <w14:textFill>
                  <w14:solidFill>
                    <w14:schemeClr w14:val="tx1"/>
                  </w14:solidFill>
                </w14:textFill>
              </w:rPr>
            </w:pPr>
            <w:r>
              <w:rPr>
                <w:rFonts w:hint="eastAsia" w:ascii="仿宋_GB2312" w:hAnsi="仿宋" w:eastAsia="仿宋_GB2312" w:cs="宋体"/>
                <w:b/>
                <w:bCs/>
                <w:color w:val="000000" w:themeColor="text1"/>
                <w:kern w:val="0"/>
                <w:sz w:val="22"/>
                <w:szCs w:val="22"/>
                <w14:textFill>
                  <w14:solidFill>
                    <w14:schemeClr w14:val="tx1"/>
                  </w14:solidFill>
                </w14:textFill>
              </w:rPr>
              <w:t>是否响应</w:t>
            </w:r>
          </w:p>
        </w:tc>
      </w:tr>
      <w:tr>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r>
    </w:tbl>
    <w:p>
      <w:pPr>
        <w:jc w:val="left"/>
        <w:rPr>
          <w:rFonts w:ascii="仿宋_GB2312" w:hAnsi="仿宋" w:eastAsia="仿宋_GB2312"/>
          <w:color w:val="000000" w:themeColor="text1"/>
          <w:sz w:val="24"/>
          <w:szCs w:val="32"/>
          <w14:textFill>
            <w14:solidFill>
              <w14:schemeClr w14:val="tx1"/>
            </w14:solidFill>
          </w14:textFill>
        </w:rPr>
      </w:pPr>
      <w:r>
        <w:rPr>
          <w:rFonts w:hint="eastAsia" w:ascii="仿宋_GB2312" w:hAnsi="仿宋" w:eastAsia="仿宋_GB2312"/>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jc w:val="left"/>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表格可根据实际情况进行调整。</w:t>
      </w:r>
    </w:p>
    <w:p>
      <w:pPr>
        <w:jc w:val="left"/>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请参考第五部分</w:t>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附件7：商务响应文件</w:t>
      </w:r>
    </w:p>
    <w:tbl>
      <w:tblPr>
        <w:tblStyle w:val="14"/>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6"/>
              <w:tabs>
                <w:tab w:val="left" w:pos="6880"/>
              </w:tabs>
              <w:spacing w:line="360" w:lineRule="auto"/>
              <w:ind w:firstLine="0"/>
              <w:jc w:val="center"/>
              <w:rPr>
                <w:rFonts w:ascii="仿宋_GB2312" w:hAnsi="仿宋" w:eastAsia="仿宋_GB2312" w:cs="仿宋"/>
                <w:b/>
                <w:color w:val="000000" w:themeColor="text1"/>
                <w:kern w:val="0"/>
                <w:sz w:val="24"/>
                <w:szCs w:val="24"/>
                <w14:textFill>
                  <w14:solidFill>
                    <w14:schemeClr w14:val="tx1"/>
                  </w14:solidFill>
                </w14:textFill>
              </w:rPr>
            </w:pPr>
            <w:r>
              <w:rPr>
                <w:rFonts w:hint="eastAsia" w:ascii="仿宋_GB2312" w:hAnsi="仿宋" w:eastAsia="仿宋_GB2312" w:cs="仿宋"/>
                <w:bCs/>
                <w:color w:val="000000" w:themeColor="text1"/>
                <w:kern w:val="0"/>
                <w:sz w:val="24"/>
                <w:szCs w:val="24"/>
                <w14:textFill>
                  <w14:solidFill>
                    <w14:schemeClr w14:val="tx1"/>
                  </w14:solidFill>
                </w14:textFill>
              </w:rPr>
              <w:t>序号</w:t>
            </w:r>
          </w:p>
        </w:tc>
        <w:tc>
          <w:tcPr>
            <w:tcW w:w="1418" w:type="dxa"/>
            <w:vAlign w:val="center"/>
          </w:tcPr>
          <w:p>
            <w:pPr>
              <w:pStyle w:val="12"/>
              <w:pBdr>
                <w:bottom w:val="none" w:color="auto" w:sz="0" w:space="0"/>
              </w:pBdr>
              <w:tabs>
                <w:tab w:val="clear" w:pos="4153"/>
                <w:tab w:val="clear" w:pos="8306"/>
              </w:tabs>
              <w:snapToGrid/>
              <w:spacing w:line="360" w:lineRule="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商务要求</w:t>
            </w:r>
          </w:p>
        </w:tc>
        <w:tc>
          <w:tcPr>
            <w:tcW w:w="5386" w:type="dxa"/>
            <w:noWrap/>
            <w:vAlign w:val="center"/>
          </w:tcPr>
          <w:p>
            <w:pPr>
              <w:pStyle w:val="12"/>
              <w:pBdr>
                <w:bottom w:val="none" w:color="auto" w:sz="0" w:space="0"/>
              </w:pBdr>
              <w:tabs>
                <w:tab w:val="clear" w:pos="4153"/>
                <w:tab w:val="clear" w:pos="8306"/>
              </w:tabs>
              <w:snapToGrid/>
              <w:spacing w:line="360" w:lineRule="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采购文件要求</w:t>
            </w:r>
          </w:p>
        </w:tc>
        <w:tc>
          <w:tcPr>
            <w:tcW w:w="1226" w:type="dxa"/>
            <w:noWrap/>
            <w:vAlign w:val="center"/>
          </w:tcPr>
          <w:p>
            <w:pPr>
              <w:pStyle w:val="12"/>
              <w:pBdr>
                <w:bottom w:val="none" w:color="auto" w:sz="0" w:space="0"/>
              </w:pBdr>
              <w:tabs>
                <w:tab w:val="clear" w:pos="4153"/>
                <w:tab w:val="clear" w:pos="8306"/>
              </w:tabs>
              <w:snapToGrid/>
              <w:spacing w:line="360" w:lineRule="auto"/>
              <w:rPr>
                <w:rFonts w:ascii="仿宋_GB2312" w:hAnsi="仿宋" w:eastAsia="仿宋_GB2312" w:cs="仿宋"/>
                <w:b/>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1</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2</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3</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bl>
    <w:p>
      <w:pPr>
        <w:pStyle w:val="3"/>
        <w:ind w:firstLine="0" w:firstLineChars="0"/>
        <w:rPr>
          <w:rFonts w:ascii="仿宋_GB2312" w:hAnsi="仿宋" w:eastAsia="仿宋_GB2312"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NTZlYzZkNGNhMmRiYWI1NWQzNTk0NzYxNmU0NWEifQ=="/>
  </w:docVars>
  <w:rsids>
    <w:rsidRoot w:val="00A6066E"/>
    <w:rsid w:val="00002D75"/>
    <w:rsid w:val="00010760"/>
    <w:rsid w:val="00012EB7"/>
    <w:rsid w:val="00013D73"/>
    <w:rsid w:val="00017753"/>
    <w:rsid w:val="00022F13"/>
    <w:rsid w:val="00050F5C"/>
    <w:rsid w:val="00056200"/>
    <w:rsid w:val="00063E39"/>
    <w:rsid w:val="00066AF9"/>
    <w:rsid w:val="00073C52"/>
    <w:rsid w:val="00075549"/>
    <w:rsid w:val="0008040B"/>
    <w:rsid w:val="00083DE2"/>
    <w:rsid w:val="00085067"/>
    <w:rsid w:val="0009290A"/>
    <w:rsid w:val="00096D15"/>
    <w:rsid w:val="00096D21"/>
    <w:rsid w:val="000A3B94"/>
    <w:rsid w:val="000B170F"/>
    <w:rsid w:val="000B35C2"/>
    <w:rsid w:val="000B683D"/>
    <w:rsid w:val="000C0FEC"/>
    <w:rsid w:val="000C40EB"/>
    <w:rsid w:val="000D144C"/>
    <w:rsid w:val="000D5294"/>
    <w:rsid w:val="000E02C6"/>
    <w:rsid w:val="000E4F3F"/>
    <w:rsid w:val="000F415C"/>
    <w:rsid w:val="000F4279"/>
    <w:rsid w:val="00105488"/>
    <w:rsid w:val="00111270"/>
    <w:rsid w:val="00115A7F"/>
    <w:rsid w:val="00115F3D"/>
    <w:rsid w:val="00120948"/>
    <w:rsid w:val="00133776"/>
    <w:rsid w:val="001413C2"/>
    <w:rsid w:val="00154DC0"/>
    <w:rsid w:val="00160F9C"/>
    <w:rsid w:val="0017785D"/>
    <w:rsid w:val="00182B94"/>
    <w:rsid w:val="0019367F"/>
    <w:rsid w:val="001B19B4"/>
    <w:rsid w:val="001B6076"/>
    <w:rsid w:val="001C0B1C"/>
    <w:rsid w:val="001D1FF2"/>
    <w:rsid w:val="001D54C4"/>
    <w:rsid w:val="001D7338"/>
    <w:rsid w:val="001E1260"/>
    <w:rsid w:val="001F015F"/>
    <w:rsid w:val="00210D1F"/>
    <w:rsid w:val="002402C4"/>
    <w:rsid w:val="002410BE"/>
    <w:rsid w:val="002440F8"/>
    <w:rsid w:val="00246CCC"/>
    <w:rsid w:val="002473D4"/>
    <w:rsid w:val="00251747"/>
    <w:rsid w:val="0025727E"/>
    <w:rsid w:val="00266C8F"/>
    <w:rsid w:val="00281C85"/>
    <w:rsid w:val="002A4A5B"/>
    <w:rsid w:val="002B18C3"/>
    <w:rsid w:val="002B2A52"/>
    <w:rsid w:val="002B30A3"/>
    <w:rsid w:val="002D11F1"/>
    <w:rsid w:val="002D4348"/>
    <w:rsid w:val="002D7D46"/>
    <w:rsid w:val="002F0E44"/>
    <w:rsid w:val="002F66D0"/>
    <w:rsid w:val="002F7281"/>
    <w:rsid w:val="00300777"/>
    <w:rsid w:val="0031743B"/>
    <w:rsid w:val="00332E8A"/>
    <w:rsid w:val="00334B06"/>
    <w:rsid w:val="00343CAF"/>
    <w:rsid w:val="00364FD2"/>
    <w:rsid w:val="00366DBF"/>
    <w:rsid w:val="003831E0"/>
    <w:rsid w:val="0039239C"/>
    <w:rsid w:val="003942CE"/>
    <w:rsid w:val="003A0855"/>
    <w:rsid w:val="003A1B80"/>
    <w:rsid w:val="003A3906"/>
    <w:rsid w:val="003B2E7E"/>
    <w:rsid w:val="003B6E23"/>
    <w:rsid w:val="003B74EF"/>
    <w:rsid w:val="003B7F3A"/>
    <w:rsid w:val="003C5643"/>
    <w:rsid w:val="003D06FE"/>
    <w:rsid w:val="003D2BD9"/>
    <w:rsid w:val="003E7213"/>
    <w:rsid w:val="003E7B7C"/>
    <w:rsid w:val="003F1A96"/>
    <w:rsid w:val="00402815"/>
    <w:rsid w:val="00414D18"/>
    <w:rsid w:val="004155FF"/>
    <w:rsid w:val="004302C9"/>
    <w:rsid w:val="00435364"/>
    <w:rsid w:val="00451112"/>
    <w:rsid w:val="004549A8"/>
    <w:rsid w:val="00457120"/>
    <w:rsid w:val="00460D3F"/>
    <w:rsid w:val="004622D1"/>
    <w:rsid w:val="00470E68"/>
    <w:rsid w:val="00473881"/>
    <w:rsid w:val="0048469D"/>
    <w:rsid w:val="004A03C2"/>
    <w:rsid w:val="004A2F50"/>
    <w:rsid w:val="004A6FDA"/>
    <w:rsid w:val="004B0B0D"/>
    <w:rsid w:val="004C0A9C"/>
    <w:rsid w:val="004C1B28"/>
    <w:rsid w:val="004C2437"/>
    <w:rsid w:val="004C5B21"/>
    <w:rsid w:val="004E7A22"/>
    <w:rsid w:val="004E7E24"/>
    <w:rsid w:val="004F04E1"/>
    <w:rsid w:val="004F176C"/>
    <w:rsid w:val="005112C8"/>
    <w:rsid w:val="00513A3D"/>
    <w:rsid w:val="005176A2"/>
    <w:rsid w:val="00517ED4"/>
    <w:rsid w:val="0052276B"/>
    <w:rsid w:val="00530A1E"/>
    <w:rsid w:val="00536937"/>
    <w:rsid w:val="00551B3A"/>
    <w:rsid w:val="0055769A"/>
    <w:rsid w:val="00573A8C"/>
    <w:rsid w:val="00577235"/>
    <w:rsid w:val="00580B3A"/>
    <w:rsid w:val="00585CEA"/>
    <w:rsid w:val="005A5434"/>
    <w:rsid w:val="005B08D8"/>
    <w:rsid w:val="005B6F42"/>
    <w:rsid w:val="005C19CF"/>
    <w:rsid w:val="005D1B50"/>
    <w:rsid w:val="005D3A8B"/>
    <w:rsid w:val="005D69B0"/>
    <w:rsid w:val="005F0252"/>
    <w:rsid w:val="005F3643"/>
    <w:rsid w:val="00610EE5"/>
    <w:rsid w:val="0062339D"/>
    <w:rsid w:val="00644C3A"/>
    <w:rsid w:val="00647071"/>
    <w:rsid w:val="00650851"/>
    <w:rsid w:val="00664D5A"/>
    <w:rsid w:val="0067499C"/>
    <w:rsid w:val="00675BC5"/>
    <w:rsid w:val="00695355"/>
    <w:rsid w:val="006B167A"/>
    <w:rsid w:val="006C51CC"/>
    <w:rsid w:val="006C703F"/>
    <w:rsid w:val="006D2DDB"/>
    <w:rsid w:val="006D4C72"/>
    <w:rsid w:val="006D7F26"/>
    <w:rsid w:val="006E6DA8"/>
    <w:rsid w:val="006F19CC"/>
    <w:rsid w:val="006F31A3"/>
    <w:rsid w:val="006F6751"/>
    <w:rsid w:val="00700857"/>
    <w:rsid w:val="00704518"/>
    <w:rsid w:val="00716421"/>
    <w:rsid w:val="00734E59"/>
    <w:rsid w:val="00736007"/>
    <w:rsid w:val="00745A89"/>
    <w:rsid w:val="00753220"/>
    <w:rsid w:val="007630A4"/>
    <w:rsid w:val="007817DA"/>
    <w:rsid w:val="00793D44"/>
    <w:rsid w:val="007B3C6B"/>
    <w:rsid w:val="007C19D7"/>
    <w:rsid w:val="007D076B"/>
    <w:rsid w:val="00804C9E"/>
    <w:rsid w:val="008059B3"/>
    <w:rsid w:val="00816DD6"/>
    <w:rsid w:val="0083224C"/>
    <w:rsid w:val="00836D87"/>
    <w:rsid w:val="0087035F"/>
    <w:rsid w:val="008732E1"/>
    <w:rsid w:val="00876412"/>
    <w:rsid w:val="008813B7"/>
    <w:rsid w:val="0088142F"/>
    <w:rsid w:val="00884C42"/>
    <w:rsid w:val="008871B6"/>
    <w:rsid w:val="00891B51"/>
    <w:rsid w:val="00892012"/>
    <w:rsid w:val="008954A5"/>
    <w:rsid w:val="00896045"/>
    <w:rsid w:val="008A322D"/>
    <w:rsid w:val="008C28F1"/>
    <w:rsid w:val="008D0521"/>
    <w:rsid w:val="008E5F58"/>
    <w:rsid w:val="00904702"/>
    <w:rsid w:val="00920989"/>
    <w:rsid w:val="00923944"/>
    <w:rsid w:val="00932F62"/>
    <w:rsid w:val="00942714"/>
    <w:rsid w:val="00945CF2"/>
    <w:rsid w:val="0095633A"/>
    <w:rsid w:val="009633E1"/>
    <w:rsid w:val="00965EED"/>
    <w:rsid w:val="0099436F"/>
    <w:rsid w:val="009B4CBC"/>
    <w:rsid w:val="009C0018"/>
    <w:rsid w:val="009C32E6"/>
    <w:rsid w:val="009C73F5"/>
    <w:rsid w:val="009C7F7F"/>
    <w:rsid w:val="009D0C45"/>
    <w:rsid w:val="009D12E9"/>
    <w:rsid w:val="009E14DE"/>
    <w:rsid w:val="009F1423"/>
    <w:rsid w:val="009F550B"/>
    <w:rsid w:val="00A04333"/>
    <w:rsid w:val="00A06AFE"/>
    <w:rsid w:val="00A111AE"/>
    <w:rsid w:val="00A272A3"/>
    <w:rsid w:val="00A3284C"/>
    <w:rsid w:val="00A44375"/>
    <w:rsid w:val="00A45524"/>
    <w:rsid w:val="00A51F68"/>
    <w:rsid w:val="00A6066E"/>
    <w:rsid w:val="00A7584C"/>
    <w:rsid w:val="00A8030F"/>
    <w:rsid w:val="00A83209"/>
    <w:rsid w:val="00A861BF"/>
    <w:rsid w:val="00A8719D"/>
    <w:rsid w:val="00A96622"/>
    <w:rsid w:val="00AA0519"/>
    <w:rsid w:val="00AA2535"/>
    <w:rsid w:val="00AB221F"/>
    <w:rsid w:val="00AD6D05"/>
    <w:rsid w:val="00AD7DC1"/>
    <w:rsid w:val="00AE0718"/>
    <w:rsid w:val="00AE6A9D"/>
    <w:rsid w:val="00B03953"/>
    <w:rsid w:val="00B10767"/>
    <w:rsid w:val="00B12BC8"/>
    <w:rsid w:val="00B20AD7"/>
    <w:rsid w:val="00B3492F"/>
    <w:rsid w:val="00B406D9"/>
    <w:rsid w:val="00B4097E"/>
    <w:rsid w:val="00B4377B"/>
    <w:rsid w:val="00B46FE7"/>
    <w:rsid w:val="00B47D48"/>
    <w:rsid w:val="00B50B9F"/>
    <w:rsid w:val="00B54B2E"/>
    <w:rsid w:val="00B64CB1"/>
    <w:rsid w:val="00B65426"/>
    <w:rsid w:val="00B747E8"/>
    <w:rsid w:val="00B83C3B"/>
    <w:rsid w:val="00B83C7C"/>
    <w:rsid w:val="00B8794B"/>
    <w:rsid w:val="00B90053"/>
    <w:rsid w:val="00B90B8B"/>
    <w:rsid w:val="00B90E93"/>
    <w:rsid w:val="00B92299"/>
    <w:rsid w:val="00B93315"/>
    <w:rsid w:val="00BA3F11"/>
    <w:rsid w:val="00BA559E"/>
    <w:rsid w:val="00BC5C5B"/>
    <w:rsid w:val="00BC677E"/>
    <w:rsid w:val="00BD1A10"/>
    <w:rsid w:val="00BD780E"/>
    <w:rsid w:val="00BE3788"/>
    <w:rsid w:val="00BE436C"/>
    <w:rsid w:val="00BF5502"/>
    <w:rsid w:val="00BF646D"/>
    <w:rsid w:val="00C060E2"/>
    <w:rsid w:val="00C21575"/>
    <w:rsid w:val="00C227B1"/>
    <w:rsid w:val="00C31C63"/>
    <w:rsid w:val="00C31C88"/>
    <w:rsid w:val="00C34737"/>
    <w:rsid w:val="00C45016"/>
    <w:rsid w:val="00C52B72"/>
    <w:rsid w:val="00C65054"/>
    <w:rsid w:val="00C840F4"/>
    <w:rsid w:val="00C87933"/>
    <w:rsid w:val="00C9510A"/>
    <w:rsid w:val="00CC47BB"/>
    <w:rsid w:val="00CC7A33"/>
    <w:rsid w:val="00CD4F87"/>
    <w:rsid w:val="00CD6B18"/>
    <w:rsid w:val="00CE610A"/>
    <w:rsid w:val="00CE73F6"/>
    <w:rsid w:val="00CF0849"/>
    <w:rsid w:val="00CF088F"/>
    <w:rsid w:val="00CF15E4"/>
    <w:rsid w:val="00CF35DD"/>
    <w:rsid w:val="00D00490"/>
    <w:rsid w:val="00D02D00"/>
    <w:rsid w:val="00D139EC"/>
    <w:rsid w:val="00D15828"/>
    <w:rsid w:val="00D166B1"/>
    <w:rsid w:val="00D22247"/>
    <w:rsid w:val="00D2493C"/>
    <w:rsid w:val="00D24D8B"/>
    <w:rsid w:val="00D34087"/>
    <w:rsid w:val="00D539A0"/>
    <w:rsid w:val="00D541A8"/>
    <w:rsid w:val="00D71AFA"/>
    <w:rsid w:val="00D75D62"/>
    <w:rsid w:val="00D96AF9"/>
    <w:rsid w:val="00DB7CDF"/>
    <w:rsid w:val="00DF32CB"/>
    <w:rsid w:val="00DF5C52"/>
    <w:rsid w:val="00E035FD"/>
    <w:rsid w:val="00E10BCB"/>
    <w:rsid w:val="00E255F6"/>
    <w:rsid w:val="00E303D7"/>
    <w:rsid w:val="00E340AE"/>
    <w:rsid w:val="00E367EB"/>
    <w:rsid w:val="00E50A89"/>
    <w:rsid w:val="00E572B7"/>
    <w:rsid w:val="00E7003C"/>
    <w:rsid w:val="00E76736"/>
    <w:rsid w:val="00E840E2"/>
    <w:rsid w:val="00E90391"/>
    <w:rsid w:val="00E90D46"/>
    <w:rsid w:val="00E936D8"/>
    <w:rsid w:val="00E96093"/>
    <w:rsid w:val="00EA1F47"/>
    <w:rsid w:val="00EB06CA"/>
    <w:rsid w:val="00EB3441"/>
    <w:rsid w:val="00EC5694"/>
    <w:rsid w:val="00ED2B96"/>
    <w:rsid w:val="00EE3FE3"/>
    <w:rsid w:val="00EE46EE"/>
    <w:rsid w:val="00F0473B"/>
    <w:rsid w:val="00F1578D"/>
    <w:rsid w:val="00F15D02"/>
    <w:rsid w:val="00F21E5E"/>
    <w:rsid w:val="00F21F0D"/>
    <w:rsid w:val="00F3584D"/>
    <w:rsid w:val="00F46FCB"/>
    <w:rsid w:val="00F56670"/>
    <w:rsid w:val="00F64624"/>
    <w:rsid w:val="00F67C64"/>
    <w:rsid w:val="00F7552D"/>
    <w:rsid w:val="00F80CAC"/>
    <w:rsid w:val="00F83907"/>
    <w:rsid w:val="00F93BA4"/>
    <w:rsid w:val="00F953B6"/>
    <w:rsid w:val="00FA2998"/>
    <w:rsid w:val="00FA323F"/>
    <w:rsid w:val="00FA429B"/>
    <w:rsid w:val="00FC2602"/>
    <w:rsid w:val="00FC691F"/>
    <w:rsid w:val="00FE142A"/>
    <w:rsid w:val="00FE6EA1"/>
    <w:rsid w:val="01EF4FE4"/>
    <w:rsid w:val="02E545CF"/>
    <w:rsid w:val="079972E3"/>
    <w:rsid w:val="08681BA6"/>
    <w:rsid w:val="0DA16476"/>
    <w:rsid w:val="0F6500AE"/>
    <w:rsid w:val="15A033ED"/>
    <w:rsid w:val="15BE4E67"/>
    <w:rsid w:val="15EC41DA"/>
    <w:rsid w:val="1A0D2F20"/>
    <w:rsid w:val="1C0A7E27"/>
    <w:rsid w:val="1F1B49BC"/>
    <w:rsid w:val="21044B9D"/>
    <w:rsid w:val="21450C91"/>
    <w:rsid w:val="2381166C"/>
    <w:rsid w:val="278919AE"/>
    <w:rsid w:val="27C94134"/>
    <w:rsid w:val="28042D57"/>
    <w:rsid w:val="28FC1071"/>
    <w:rsid w:val="29BB23E3"/>
    <w:rsid w:val="2BB04F4D"/>
    <w:rsid w:val="2BD13993"/>
    <w:rsid w:val="2EBB38F3"/>
    <w:rsid w:val="2F9D0AAC"/>
    <w:rsid w:val="300A7809"/>
    <w:rsid w:val="31D71407"/>
    <w:rsid w:val="328C6861"/>
    <w:rsid w:val="339577D0"/>
    <w:rsid w:val="3408563D"/>
    <w:rsid w:val="36E14AD3"/>
    <w:rsid w:val="372B531C"/>
    <w:rsid w:val="3844628F"/>
    <w:rsid w:val="396D5421"/>
    <w:rsid w:val="39CE723C"/>
    <w:rsid w:val="3E327C16"/>
    <w:rsid w:val="3FA866A8"/>
    <w:rsid w:val="402819DE"/>
    <w:rsid w:val="429E3216"/>
    <w:rsid w:val="46615B41"/>
    <w:rsid w:val="46DC08EB"/>
    <w:rsid w:val="493960B2"/>
    <w:rsid w:val="4B0863C3"/>
    <w:rsid w:val="4F37130D"/>
    <w:rsid w:val="50C8395B"/>
    <w:rsid w:val="52530863"/>
    <w:rsid w:val="531F70F4"/>
    <w:rsid w:val="5521072B"/>
    <w:rsid w:val="553C243D"/>
    <w:rsid w:val="56C93F74"/>
    <w:rsid w:val="59EB6C90"/>
    <w:rsid w:val="5AE04290"/>
    <w:rsid w:val="5C6A1437"/>
    <w:rsid w:val="5CAA0423"/>
    <w:rsid w:val="5EB43A32"/>
    <w:rsid w:val="5F5156AC"/>
    <w:rsid w:val="60D8073F"/>
    <w:rsid w:val="63345F40"/>
    <w:rsid w:val="655A0F44"/>
    <w:rsid w:val="688C64CE"/>
    <w:rsid w:val="68C70DAC"/>
    <w:rsid w:val="6AE07204"/>
    <w:rsid w:val="6E784143"/>
    <w:rsid w:val="6E96154E"/>
    <w:rsid w:val="7277650C"/>
    <w:rsid w:val="72FD299D"/>
    <w:rsid w:val="73B644A9"/>
    <w:rsid w:val="7BE874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5">
    <w:name w:val="heading 4"/>
    <w:basedOn w:val="1"/>
    <w:next w:val="1"/>
    <w:qFormat/>
    <w:uiPriority w:val="9"/>
    <w:pPr>
      <w:keepNext/>
      <w:spacing w:before="240" w:after="60"/>
      <w:outlineLvl w:val="3"/>
    </w:pPr>
    <w:rPr>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qFormat/>
    <w:uiPriority w:val="99"/>
    <w:rPr>
      <w:rFonts w:ascii="Times New Roman"/>
    </w:rPr>
  </w:style>
  <w:style w:type="paragraph" w:styleId="3">
    <w:name w:val="Body Text First Indent"/>
    <w:basedOn w:val="2"/>
    <w:link w:val="25"/>
    <w:unhideWhenUsed/>
    <w:qFormat/>
    <w:uiPriority w:val="99"/>
    <w:pPr>
      <w:ind w:firstLine="420" w:firstLineChars="100"/>
    </w:p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annotation text"/>
    <w:basedOn w:val="1"/>
    <w:link w:val="19"/>
    <w:qFormat/>
    <w:uiPriority w:val="0"/>
    <w:pPr>
      <w:jc w:val="left"/>
    </w:pPr>
    <w:rPr>
      <w:sz w:val="18"/>
      <w:szCs w:val="20"/>
    </w:rPr>
  </w:style>
  <w:style w:type="paragraph" w:styleId="8">
    <w:name w:val="Body Text Indent"/>
    <w:basedOn w:val="1"/>
    <w:link w:val="23"/>
    <w:qFormat/>
    <w:uiPriority w:val="0"/>
    <w:pPr>
      <w:spacing w:after="120"/>
      <w:ind w:left="420" w:leftChars="200"/>
    </w:pPr>
    <w:rPr>
      <w:rFonts w:ascii="Calibri" w:hAnsi="Calibri" w:eastAsia="宋体" w:cs="Times New Roman"/>
      <w:lang w:val="zh-CN"/>
    </w:rPr>
  </w:style>
  <w:style w:type="paragraph" w:styleId="9">
    <w:name w:val="Date"/>
    <w:basedOn w:val="1"/>
    <w:next w:val="1"/>
    <w:link w:val="28"/>
    <w:qFormat/>
    <w:uiPriority w:val="0"/>
    <w:pPr>
      <w:ind w:left="100" w:leftChars="2500"/>
    </w:pPr>
  </w:style>
  <w:style w:type="paragraph" w:styleId="10">
    <w:name w:val="Balloon Text"/>
    <w:basedOn w:val="1"/>
    <w:link w:val="29"/>
    <w:semiHidden/>
    <w:unhideWhenUsed/>
    <w:qFormat/>
    <w:uiPriority w:val="0"/>
    <w:rPr>
      <w:sz w:val="18"/>
      <w:szCs w:val="18"/>
    </w:rPr>
  </w:style>
  <w:style w:type="paragraph" w:styleId="11">
    <w:name w:val="footer"/>
    <w:basedOn w:val="1"/>
    <w:link w:val="22"/>
    <w:qFormat/>
    <w:uiPriority w:val="0"/>
    <w:pPr>
      <w:tabs>
        <w:tab w:val="center" w:pos="4153"/>
        <w:tab w:val="right" w:pos="8306"/>
      </w:tabs>
      <w:snapToGrid w:val="0"/>
      <w:jc w:val="left"/>
    </w:pPr>
    <w:rPr>
      <w:sz w:val="18"/>
      <w:szCs w:val="18"/>
    </w:rPr>
  </w:style>
  <w:style w:type="paragraph" w:styleId="12">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basedOn w:val="16"/>
    <w:qFormat/>
    <w:uiPriority w:val="0"/>
    <w:rPr>
      <w:color w:val="0000FF"/>
      <w:u w:val="single"/>
    </w:rPr>
  </w:style>
  <w:style w:type="character" w:customStyle="1" w:styleId="19">
    <w:name w:val="批注文字 字符"/>
    <w:link w:val="7"/>
    <w:qFormat/>
    <w:uiPriority w:val="0"/>
    <w:rPr>
      <w:rFonts w:asciiTheme="minorHAnsi" w:hAnsiTheme="minorHAnsi" w:eastAsiaTheme="minorEastAsia" w:cstheme="minorBidi"/>
      <w:kern w:val="2"/>
      <w:sz w:val="18"/>
    </w:rPr>
  </w:style>
  <w:style w:type="paragraph" w:customStyle="1" w:styleId="20">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21">
    <w:name w:val="页眉 字符"/>
    <w:basedOn w:val="16"/>
    <w:link w:val="12"/>
    <w:qFormat/>
    <w:uiPriority w:val="0"/>
    <w:rPr>
      <w:rFonts w:asciiTheme="minorHAnsi" w:hAnsiTheme="minorHAnsi" w:eastAsiaTheme="minorEastAsia" w:cstheme="minorBidi"/>
      <w:kern w:val="2"/>
      <w:sz w:val="18"/>
      <w:szCs w:val="18"/>
    </w:rPr>
  </w:style>
  <w:style w:type="character" w:customStyle="1" w:styleId="22">
    <w:name w:val="页脚 字符"/>
    <w:basedOn w:val="16"/>
    <w:link w:val="11"/>
    <w:qFormat/>
    <w:uiPriority w:val="0"/>
    <w:rPr>
      <w:rFonts w:asciiTheme="minorHAnsi" w:hAnsiTheme="minorHAnsi" w:eastAsiaTheme="minorEastAsia" w:cstheme="minorBidi"/>
      <w:kern w:val="2"/>
      <w:sz w:val="18"/>
      <w:szCs w:val="18"/>
    </w:rPr>
  </w:style>
  <w:style w:type="character" w:customStyle="1" w:styleId="23">
    <w:name w:val="正文文本缩进 字符"/>
    <w:basedOn w:val="16"/>
    <w:link w:val="8"/>
    <w:qFormat/>
    <w:uiPriority w:val="0"/>
    <w:rPr>
      <w:rFonts w:ascii="Calibri" w:hAnsi="Calibri"/>
      <w:kern w:val="2"/>
      <w:sz w:val="21"/>
      <w:szCs w:val="24"/>
      <w:lang w:val="zh-CN"/>
    </w:rPr>
  </w:style>
  <w:style w:type="character" w:customStyle="1" w:styleId="24">
    <w:name w:val="正文文本 字符"/>
    <w:basedOn w:val="16"/>
    <w:link w:val="2"/>
    <w:qFormat/>
    <w:uiPriority w:val="99"/>
    <w:rPr>
      <w:rFonts w:hAnsiTheme="minorHAnsi" w:eastAsiaTheme="minorEastAsia" w:cstheme="minorBidi"/>
      <w:kern w:val="2"/>
      <w:sz w:val="21"/>
      <w:szCs w:val="24"/>
    </w:rPr>
  </w:style>
  <w:style w:type="character" w:customStyle="1" w:styleId="25">
    <w:name w:val="正文首行缩进 字符"/>
    <w:basedOn w:val="24"/>
    <w:link w:val="3"/>
    <w:qFormat/>
    <w:uiPriority w:val="99"/>
    <w:rPr>
      <w:rFonts w:hAnsiTheme="minorHAnsi" w:eastAsiaTheme="minorEastAsia" w:cstheme="minorBidi"/>
      <w:kern w:val="2"/>
      <w:sz w:val="21"/>
      <w:szCs w:val="24"/>
    </w:rPr>
  </w:style>
  <w:style w:type="character" w:customStyle="1" w:styleId="26">
    <w:name w:val="NormalCharacter"/>
    <w:semiHidden/>
    <w:qFormat/>
    <w:uiPriority w:val="0"/>
  </w:style>
  <w:style w:type="character" w:customStyle="1" w:styleId="27">
    <w:name w:val="标题 1 字符"/>
    <w:basedOn w:val="16"/>
    <w:link w:val="4"/>
    <w:qFormat/>
    <w:uiPriority w:val="0"/>
    <w:rPr>
      <w:rFonts w:asciiTheme="minorHAnsi" w:hAnsiTheme="minorHAnsi" w:eastAsiaTheme="minorEastAsia" w:cstheme="minorBidi"/>
      <w:b/>
      <w:bCs/>
      <w:kern w:val="44"/>
      <w:sz w:val="44"/>
      <w:szCs w:val="44"/>
    </w:rPr>
  </w:style>
  <w:style w:type="character" w:customStyle="1" w:styleId="28">
    <w:name w:val="日期 字符"/>
    <w:basedOn w:val="16"/>
    <w:link w:val="9"/>
    <w:qFormat/>
    <w:uiPriority w:val="0"/>
    <w:rPr>
      <w:rFonts w:asciiTheme="minorHAnsi" w:hAnsiTheme="minorHAnsi" w:eastAsiaTheme="minorEastAsia" w:cstheme="minorBidi"/>
      <w:kern w:val="2"/>
      <w:sz w:val="21"/>
      <w:szCs w:val="24"/>
    </w:rPr>
  </w:style>
  <w:style w:type="character" w:customStyle="1" w:styleId="29">
    <w:name w:val="批注框文本 字符"/>
    <w:basedOn w:val="16"/>
    <w:link w:val="10"/>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6CE27-D525-44B2-A4EB-1D65F0CA98E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5642</Words>
  <Characters>6121</Characters>
  <Lines>47</Lines>
  <Paragraphs>13</Paragraphs>
  <TotalTime>5</TotalTime>
  <ScaleCrop>false</ScaleCrop>
  <LinksUpToDate>false</LinksUpToDate>
  <CharactersWithSpaces>6292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2022-03-14T09:52:00Z</dcterms:created>
  <dc:creator>隆道-01</dc:creator>
  <cp:lastModifiedBy>微信用户</cp:lastModifiedBy>
  <cp:lastPrinted>2022-04-22T01:15:00Z</cp:lastPrinted>
  <dcterms:modified xsi:type="dcterms:W3CDTF">2022-05-05T02:01:02Z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F4F6CBC2444A4DA9BDE9F1C84976FE8D</vt:lpwstr>
  </property>
  <property fmtid="{D5CDD505-2E9C-101B-9397-08002B2CF9AE}" pid="4" name="commondata">
    <vt:lpwstr>eyJoZGlkIjoiMGIxMmQwNmEwM2M0OWM4NWIxMmM2YjI3MjdmMmEwZWUifQ==</vt:lpwstr>
  </property>
</Properties>
</file>