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heme="majorEastAsia"/>
          <w:b/>
          <w:color w:val="000000" w:themeColor="text1"/>
          <w:sz w:val="44"/>
          <w:szCs w:val="44"/>
          <w14:textFill>
            <w14:solidFill>
              <w14:schemeClr w14:val="tx1"/>
            </w14:solidFill>
          </w14:textFill>
        </w:rPr>
      </w:pPr>
      <w:bookmarkStart w:id="0" w:name="_GoBack"/>
      <w:bookmarkEnd w:id="0"/>
    </w:p>
    <w:p>
      <w:pPr>
        <w:jc w:val="center"/>
        <w:rPr>
          <w:rFonts w:hint="eastAsia" w:ascii="方正小标宋简体" w:hAnsi="仿宋" w:eastAsia="方正小标宋简体"/>
          <w:color w:val="000000" w:themeColor="text1"/>
          <w14:textFill>
            <w14:solidFill>
              <w14:schemeClr w14:val="tx1"/>
            </w14:solidFill>
          </w14:textFill>
        </w:rPr>
      </w:pPr>
      <w:r>
        <w:rPr>
          <w:rFonts w:hint="eastAsia" w:ascii="方正小标宋简体" w:hAnsi="仿宋" w:eastAsia="方正小标宋简体" w:cs="宋体"/>
          <w:b/>
          <w:color w:val="000000" w:themeColor="text1"/>
          <w:kern w:val="0"/>
          <w:sz w:val="44"/>
          <w:szCs w:val="44"/>
          <w14:textFill>
            <w14:solidFill>
              <w14:schemeClr w14:val="tx1"/>
            </w14:solidFill>
          </w14:textFill>
        </w:rPr>
        <w:t>疼痛医学中心办公用房改造工程采购项目</w:t>
      </w:r>
    </w:p>
    <w:p>
      <w:pP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pStyle w:val="2"/>
        <w:rPr>
          <w:rFonts w:ascii="仿宋_GB2312" w:hAnsi="仿宋" w:eastAsia="仿宋_GB2312"/>
        </w:rPr>
      </w:pPr>
    </w:p>
    <w:p>
      <w:pPr>
        <w:pStyle w:val="2"/>
        <w:rPr>
          <w:rFonts w:ascii="仿宋_GB2312" w:hAnsi="仿宋" w:eastAsia="仿宋_GB2312"/>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b/>
          <w:color w:val="000000" w:themeColor="text1"/>
          <w:sz w:val="96"/>
          <w:szCs w:val="96"/>
          <w14:textFill>
            <w14:solidFill>
              <w14:schemeClr w14:val="tx1"/>
            </w14:solidFill>
          </w14:textFill>
        </w:rPr>
      </w:pPr>
      <w:r>
        <w:rPr>
          <w:rFonts w:hint="eastAsia" w:ascii="仿宋_GB2312" w:hAnsi="仿宋" w:eastAsia="仿宋_GB2312"/>
          <w:b/>
          <w:color w:val="000000" w:themeColor="text1"/>
          <w:sz w:val="96"/>
          <w:szCs w:val="96"/>
          <w14:textFill>
            <w14:solidFill>
              <w14:schemeClr w14:val="tx1"/>
            </w14:solidFill>
          </w14:textFill>
        </w:rPr>
        <w:t>比选文件</w:t>
      </w: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p>
    <w:p>
      <w:pPr>
        <w:pStyle w:val="2"/>
        <w:rPr>
          <w:rFonts w:ascii="仿宋_GB2312" w:hAnsi="仿宋" w:eastAsia="仿宋_GB2312"/>
        </w:rPr>
      </w:pP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四川省精神医学中心</w:t>
      </w:r>
    </w:p>
    <w:p>
      <w:pPr>
        <w:rPr>
          <w:rFonts w:ascii="仿宋_GB2312" w:hAnsi="仿宋" w:eastAsia="仿宋_GB2312"/>
          <w:color w:val="000000" w:themeColor="text1"/>
          <w:sz w:val="32"/>
          <w:szCs w:val="32"/>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参选</w:t>
      </w:r>
      <w:r>
        <w:rPr>
          <w:rFonts w:hint="eastAsia" w:ascii="仿宋_GB2312" w:hAnsi="仿宋" w:eastAsia="仿宋_GB2312"/>
          <w:b/>
          <w:bCs/>
          <w:color w:val="000000" w:themeColor="text1"/>
          <w:sz w:val="32"/>
          <w:szCs w:val="32"/>
          <w14:textFill>
            <w14:solidFill>
              <w14:schemeClr w14:val="tx1"/>
            </w14:solidFill>
          </w14:textFill>
        </w:rPr>
        <w:t>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概况：</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四川省精神医学中心疼痛医学中心因业务发展现需要对第一住院部二层疼痛医学中心病房后连廊处办公用房改造。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甲方：四川省精神医学中心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乙方：</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单位</w:t>
      </w:r>
    </w:p>
    <w:p>
      <w:pPr>
        <w:spacing w:line="360" w:lineRule="auto"/>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欢迎有资质、有能力的供应商前来参与</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1.2 </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单位要求：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 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人的服务承诺应按不低于</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文件及</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1.5 </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文件获取方式：登陆四川省精神医学中心官网（http://www.scsjsyxzx.com/),进入四川省精神医学中心门户网站，免费下载</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1.6 </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文件获取时间：公告发布之日起至 2022-8-</w:t>
      </w:r>
      <w:r>
        <w:rPr>
          <w:rFonts w:ascii="仿宋_GB2312" w:hAnsi="仿宋" w:eastAsia="仿宋_GB2312" w:cstheme="minorEastAsia"/>
          <w:color w:val="000000" w:themeColor="text1"/>
          <w:sz w:val="28"/>
          <w:szCs w:val="28"/>
          <w14:textFill>
            <w14:solidFill>
              <w14:schemeClr w14:val="tx1"/>
            </w14:solidFill>
          </w14:textFill>
        </w:rPr>
        <w:t>30</w:t>
      </w:r>
      <w:r>
        <w:rPr>
          <w:rFonts w:hint="eastAsia" w:ascii="仿宋_GB2312" w:hAnsi="仿宋" w:eastAsia="仿宋_GB2312" w:cstheme="minorEastAsia"/>
          <w:color w:val="000000" w:themeColor="text1"/>
          <w:sz w:val="28"/>
          <w:szCs w:val="28"/>
          <w14:textFill>
            <w14:solidFill>
              <w14:schemeClr w14:val="tx1"/>
            </w14:solidFill>
          </w14:textFill>
        </w:rPr>
        <w:t xml:space="preserve"> 17:00。</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1.7 </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文件递交时间：2022-8-</w:t>
      </w:r>
      <w:r>
        <w:rPr>
          <w:rFonts w:ascii="仿宋_GB2312" w:hAnsi="仿宋" w:eastAsia="仿宋_GB2312" w:cstheme="minorEastAsia"/>
          <w:color w:val="000000" w:themeColor="text1"/>
          <w:sz w:val="28"/>
          <w:szCs w:val="28"/>
          <w14:textFill>
            <w14:solidFill>
              <w14:schemeClr w14:val="tx1"/>
            </w14:solidFill>
          </w14:textFill>
        </w:rPr>
        <w:t>30</w:t>
      </w:r>
      <w:r>
        <w:rPr>
          <w:rFonts w:hint="eastAsia" w:ascii="仿宋_GB2312" w:hAnsi="仿宋" w:eastAsia="仿宋_GB2312" w:cstheme="minorEastAsia"/>
          <w:color w:val="000000" w:themeColor="text1"/>
          <w:sz w:val="28"/>
          <w:szCs w:val="28"/>
          <w14:textFill>
            <w14:solidFill>
              <w14:schemeClr w14:val="tx1"/>
            </w14:solidFill>
          </w14:textFill>
        </w:rPr>
        <w:t xml:space="preserve"> 17:00截止。</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1.8 </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1.9项目限价：</w:t>
      </w:r>
      <w:r>
        <w:rPr>
          <w:rFonts w:hint="eastAsia" w:ascii="仿宋_GB2312" w:hAnsi="仿宋" w:eastAsia="仿宋_GB2312" w:cstheme="minorEastAsia"/>
          <w:color w:val="000000" w:themeColor="text1"/>
          <w:sz w:val="28"/>
          <w:szCs w:val="28"/>
          <w:u w:val="single"/>
          <w14:textFill>
            <w14:solidFill>
              <w14:schemeClr w14:val="tx1"/>
            </w14:solidFill>
          </w14:textFill>
        </w:rPr>
        <w:t xml:space="preserve"> 15万元 </w:t>
      </w:r>
      <w:r>
        <w:rPr>
          <w:rFonts w:hint="eastAsia" w:ascii="仿宋_GB2312" w:hAnsi="仿宋" w:eastAsia="仿宋_GB2312"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1.10签订合同以甲方版本为准。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1.11本文件规定外，</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人在</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期间发出的其他补充函件或文件修改均是</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文件的重要组成，对</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人起到约束作用。</w:t>
      </w:r>
    </w:p>
    <w:p>
      <w:pPr>
        <w:jc w:val="left"/>
        <w:rPr>
          <w:rFonts w:ascii="仿宋_GB2312" w:hAnsi="仿宋" w:eastAsia="仿宋_GB2312" w:cstheme="minorEastAsia"/>
          <w:color w:val="000000" w:themeColor="text1"/>
          <w:sz w:val="28"/>
          <w:szCs w:val="28"/>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参选</w:t>
      </w:r>
      <w:r>
        <w:rPr>
          <w:rFonts w:hint="eastAsia" w:ascii="仿宋_GB2312" w:hAnsi="仿宋" w:eastAsia="仿宋_GB2312"/>
          <w:b/>
          <w:bCs/>
          <w:color w:val="000000" w:themeColor="text1"/>
          <w:sz w:val="32"/>
          <w:szCs w:val="32"/>
          <w14:textFill>
            <w14:solidFill>
              <w14:schemeClr w14:val="tx1"/>
            </w14:solidFill>
          </w14:textFill>
        </w:rPr>
        <w:t>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内容：详见第一部分</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须知；</w:t>
      </w:r>
    </w:p>
    <w:p>
      <w:pPr>
        <w:ind w:left="560" w:hanging="560" w:hanging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2.2</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规格及数量：见技术和商务部分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要求：详见</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2.4技术要求：详见</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2.5供货要求：详见</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2.6.1不论</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结果如何，</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人的</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文件不退回，且不对</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2.6.2</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产生的一切费用由</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人自行承担；</w:t>
      </w: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参选</w:t>
      </w:r>
      <w:r>
        <w:rPr>
          <w:rFonts w:hint="eastAsia" w:ascii="仿宋_GB2312" w:hAnsi="仿宋" w:eastAsia="仿宋_GB2312"/>
          <w:b/>
          <w:bCs/>
          <w:color w:val="000000" w:themeColor="text1"/>
          <w:sz w:val="32"/>
          <w:szCs w:val="32"/>
          <w14:textFill>
            <w14:solidFill>
              <w14:schemeClr w14:val="tx1"/>
            </w14:solidFill>
          </w14:textFill>
        </w:rPr>
        <w:t>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文件的语言：</w:t>
      </w:r>
      <w:r>
        <w:rPr>
          <w:rFonts w:hint="eastAsia" w:ascii="仿宋_GB2312" w:hAnsi="仿宋" w:eastAsia="仿宋_GB2312" w:cstheme="minorEastAsia"/>
          <w:color w:val="000000" w:themeColor="text1"/>
          <w:sz w:val="28"/>
          <w:szCs w:val="28"/>
          <w:lang w:eastAsia="zh-CN"/>
          <w14:textFill>
            <w14:solidFill>
              <w14:schemeClr w14:val="tx1"/>
            </w14:solidFill>
          </w14:textFill>
        </w:rPr>
        <w:t>比选</w:t>
      </w:r>
      <w:r>
        <w:rPr>
          <w:rFonts w:hint="eastAsia" w:ascii="仿宋_GB2312" w:hAnsi="仿宋" w:eastAsia="仿宋_GB2312" w:cstheme="minorEastAsia"/>
          <w:color w:val="000000" w:themeColor="text1"/>
          <w:sz w:val="28"/>
          <w:szCs w:val="28"/>
          <w14:textFill>
            <w14:solidFill>
              <w14:schemeClr w14:val="tx1"/>
            </w14:solidFill>
          </w14:textFill>
        </w:rPr>
        <w:t>人和</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人之间的所有函件往来必须使用汉语语言文字。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2"/>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文件每页资料必须逐页加盖公司鲜章）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 xml:space="preserve">3.3 </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文件正本一份，副本四份。</w:t>
      </w: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eastAsia="zh-CN"/>
          <w14:textFill>
            <w14:solidFill>
              <w14:schemeClr w14:val="tx1"/>
            </w14:solidFill>
          </w14:textFill>
        </w:rPr>
        <w:t>比选</w:t>
      </w:r>
      <w:r>
        <w:rPr>
          <w:rFonts w:hint="eastAsia" w:ascii="仿宋_GB2312" w:hAnsi="仿宋" w:eastAsia="仿宋_GB2312"/>
          <w:b/>
          <w:bCs/>
          <w:color w:val="000000" w:themeColor="text1"/>
          <w:sz w:val="32"/>
          <w:szCs w:val="32"/>
          <w14:textFill>
            <w14:solidFill>
              <w14:schemeClr w14:val="tx1"/>
            </w14:solidFill>
          </w14:textFill>
        </w:rPr>
        <w:t>、评选与中标通知书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文件未按照</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文件中的资料未加盖</w:t>
      </w:r>
      <w:r>
        <w:rPr>
          <w:rFonts w:hint="eastAsia" w:ascii="仿宋_GB2312" w:hAnsi="仿宋" w:eastAsia="仿宋_GB2312" w:cstheme="minorEastAsia"/>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color w:val="000000" w:themeColor="text1"/>
          <w:sz w:val="28"/>
          <w:szCs w:val="28"/>
          <w14:textFill>
            <w14:solidFill>
              <w14:schemeClr w14:val="tx1"/>
            </w14:solidFill>
          </w14:textFill>
        </w:rPr>
        <w:t>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4.1.4</w:t>
      </w:r>
      <w:r>
        <w:rPr>
          <w:rFonts w:hint="eastAsia" w:ascii="仿宋_GB2312" w:hAnsi="仿宋" w:eastAsia="仿宋_GB2312" w:cstheme="minorEastAsia"/>
          <w:b/>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b/>
          <w:color w:val="000000" w:themeColor="text1"/>
          <w:sz w:val="28"/>
          <w:szCs w:val="28"/>
          <w14:textFill>
            <w14:solidFill>
              <w14:schemeClr w14:val="tx1"/>
            </w14:solidFill>
          </w14:textFill>
        </w:rPr>
        <w:t>文件封面未按</w:t>
      </w:r>
      <w:r>
        <w:rPr>
          <w:rFonts w:hint="eastAsia" w:ascii="仿宋_GB2312" w:hAnsi="仿宋" w:eastAsia="仿宋_GB2312" w:cstheme="minorEastAsia"/>
          <w:b/>
          <w:color w:val="000000" w:themeColor="text1"/>
          <w:sz w:val="28"/>
          <w:szCs w:val="28"/>
          <w:lang w:eastAsia="zh-CN"/>
          <w14:textFill>
            <w14:solidFill>
              <w14:schemeClr w14:val="tx1"/>
            </w14:solidFill>
          </w14:textFill>
        </w:rPr>
        <w:t>参选</w:t>
      </w:r>
      <w:r>
        <w:rPr>
          <w:rFonts w:hint="eastAsia" w:ascii="仿宋_GB2312" w:hAnsi="仿宋" w:eastAsia="仿宋_GB2312" w:cstheme="minorEastAsia"/>
          <w:b/>
          <w:color w:val="000000" w:themeColor="text1"/>
          <w:sz w:val="28"/>
          <w:szCs w:val="28"/>
          <w14:textFill>
            <w14:solidFill>
              <w14:schemeClr w14:val="tx1"/>
            </w14:solidFill>
          </w14:textFill>
        </w:rPr>
        <w:t>文件封面要求编制和封贴。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4.2评标办法及标准：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_GB2312" w:hAnsi="仿宋" w:eastAsia="仿宋_GB2312" w:cstheme="minorEastAsia"/>
          <w:b/>
          <w:color w:val="000000" w:themeColor="text1"/>
          <w:sz w:val="28"/>
          <w:szCs w:val="28"/>
          <w14:textFill>
            <w14:solidFill>
              <w14:schemeClr w14:val="tx1"/>
            </w14:solidFill>
          </w14:textFill>
        </w:rPr>
        <w:t>合格供应商不足三家，予以谈判或磋商。</w:t>
      </w:r>
    </w:p>
    <w:p>
      <w:pPr>
        <w:pStyle w:val="2"/>
        <w:rPr>
          <w:rFonts w:ascii="仿宋_GB2312" w:hAnsi="仿宋" w:eastAsia="仿宋_GB2312" w:cstheme="minorEastAsia"/>
          <w:color w:val="000000" w:themeColor="text1"/>
          <w:sz w:val="28"/>
          <w:szCs w:val="28"/>
          <w14:textFill>
            <w14:solidFill>
              <w14:schemeClr w14:val="tx1"/>
            </w14:solidFill>
          </w14:textFill>
        </w:rPr>
      </w:pPr>
    </w:p>
    <w:p>
      <w:pPr>
        <w:pStyle w:val="3"/>
        <w:ind w:firstLine="210"/>
        <w:rPr>
          <w:rFonts w:ascii="仿宋_GB2312" w:hAnsi="仿宋"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资格要求、技术参数、商务要求</w:t>
      </w:r>
    </w:p>
    <w:p>
      <w:pPr>
        <w:pStyle w:val="3"/>
        <w:ind w:firstLine="0" w:firstLineChars="0"/>
        <w:rPr>
          <w:rFonts w:ascii="仿宋_GB2312" w:hAnsi="仿宋" w:eastAsia="仿宋_GB2312"/>
          <w:color w:val="000000"/>
          <w:sz w:val="27"/>
          <w:szCs w:val="27"/>
        </w:rPr>
      </w:pPr>
      <w:r>
        <w:rPr>
          <w:rFonts w:hint="eastAsia" w:ascii="仿宋_GB2312" w:hAnsi="仿宋" w:eastAsia="仿宋_GB2312"/>
          <w:color w:val="000000"/>
          <w:sz w:val="27"/>
          <w:szCs w:val="27"/>
        </w:rPr>
        <w:t>注意：本章采购需求中标注“▲”号的条款为本次采购项目的实质性要求，</w:t>
      </w:r>
      <w:r>
        <w:rPr>
          <w:rFonts w:hint="eastAsia" w:ascii="仿宋_GB2312" w:hAnsi="仿宋" w:eastAsia="仿宋_GB2312"/>
          <w:color w:val="000000"/>
          <w:sz w:val="27"/>
          <w:szCs w:val="27"/>
          <w:lang w:eastAsia="zh-CN"/>
        </w:rPr>
        <w:t>参选</w:t>
      </w:r>
      <w:r>
        <w:rPr>
          <w:rFonts w:hint="eastAsia" w:ascii="仿宋_GB2312" w:hAnsi="仿宋" w:eastAsia="仿宋_GB2312"/>
          <w:color w:val="000000"/>
          <w:sz w:val="27"/>
          <w:szCs w:val="27"/>
        </w:rPr>
        <w:t>人应全部满足；标注“★”号的条款为重要技术条款，非实质性要求。</w:t>
      </w:r>
    </w:p>
    <w:p>
      <w:pPr>
        <w:pStyle w:val="10"/>
        <w:ind w:firstLine="562" w:firstLineChars="200"/>
        <w:rPr>
          <w:rFonts w:ascii="仿宋_GB2312" w:hAnsi="仿宋" w:eastAsia="仿宋_GB2312"/>
          <w:b/>
          <w:color w:val="000000"/>
          <w:sz w:val="28"/>
          <w:szCs w:val="27"/>
        </w:rPr>
      </w:pPr>
      <w:r>
        <w:rPr>
          <w:rFonts w:hint="eastAsia" w:ascii="仿宋_GB2312" w:hAnsi="仿宋" w:eastAsia="仿宋_GB2312"/>
          <w:b/>
          <w:color w:val="000000"/>
          <w:sz w:val="28"/>
          <w:szCs w:val="27"/>
        </w:rPr>
        <w:t>5.1资格要求</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5.1.1营业执照：①</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人若为企业法人：提供“统一社会信用代码营业执照”；②若为事业法人：提供“统一社会信用代码法人登记证书”；③若为其他组织：提供“对应主管部门颁发的准许执业证明文件或营业执照”；④</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人若为自然人：提供“身份证明材料”。以上均提供复印件。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5.1.2体现健全的财务制度的证明材料：①可提供2019-2022年度（任意一年）经审计的财务报告复印件（包含审计报告和审计报告中所涉及的财务报表和报表附注）；②也可提供2019-2022年度（任意一年）</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人内部的财务报表复印件（至少包含资产负债表）；③也可提供距文件递交截止日一年内银行出具的资信证明（复印件）；④</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5.1.3提供</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人单位及其现任法定代表人、主要负责人在参加政府采购活动前三年内无行贿犯罪记录的承诺函（注：如经核实属虚假承诺的，将做无效</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处理）。</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5.1.4</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人须提供依法缴纳税收和社会保障资金的承诺函原件或者近三个月依法缴纳税收和社会保障资金的证明材料复印件。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5.1.5</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产品为医疗器械时，提供</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人的医疗器械经营许可证复印件（一类医疗器械可不提供，二类仅提供医疗器械经营备案表；根据国办发〔2017〕41号政策要求“多证合一”的营业执照除外）。</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5.1.6</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产品为医疗器械时，提供所投产品的医疗器械注册证和注册登记表复印件或国家新颁发的有效注册证复印件；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5.1.7</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产品为医疗器械时，提供所投产品制造厂商的医疗器械生产许可证复印件（进口产品不提供）。</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5.1.8法定代表人身份证复印件。</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5.1.9法定代表人授权书（格式4）原件和授权代表身份证复印件（</w:t>
      </w:r>
      <w:r>
        <w:rPr>
          <w:rFonts w:hint="eastAsia" w:ascii="仿宋_GB2312" w:hAnsi="仿宋" w:eastAsia="仿宋_GB2312"/>
          <w:color w:val="000000"/>
          <w:sz w:val="28"/>
          <w:szCs w:val="27"/>
          <w:lang w:eastAsia="zh-CN"/>
        </w:rPr>
        <w:t>参选</w:t>
      </w:r>
      <w:r>
        <w:rPr>
          <w:rFonts w:hint="eastAsia" w:ascii="仿宋_GB2312" w:hAnsi="仿宋" w:eastAsia="仿宋_GB2312"/>
          <w:color w:val="000000"/>
          <w:sz w:val="28"/>
          <w:szCs w:val="27"/>
        </w:rPr>
        <w:t>人代表为非法定代表人时提供）。</w:t>
      </w:r>
    </w:p>
    <w:p>
      <w:pPr>
        <w:pStyle w:val="10"/>
        <w:ind w:firstLine="562" w:firstLineChars="200"/>
        <w:rPr>
          <w:rFonts w:ascii="仿宋_GB2312" w:hAnsi="仿宋" w:eastAsia="仿宋_GB2312"/>
          <w:b/>
          <w:color w:val="000000"/>
          <w:sz w:val="28"/>
          <w:szCs w:val="27"/>
        </w:rPr>
      </w:pPr>
      <w:r>
        <w:rPr>
          <w:rFonts w:hint="eastAsia" w:ascii="仿宋_GB2312" w:hAnsi="仿宋" w:eastAsia="仿宋_GB2312"/>
          <w:b/>
          <w:color w:val="000000"/>
          <w:sz w:val="28"/>
          <w:szCs w:val="27"/>
        </w:rPr>
        <w:t>5.2技术参数</w:t>
      </w:r>
    </w:p>
    <w:p>
      <w:pPr>
        <w:pStyle w:val="10"/>
        <w:ind w:firstLine="560" w:firstLineChars="200"/>
        <w:rPr>
          <w:rFonts w:ascii="仿宋_GB2312" w:hAnsi="仿宋" w:eastAsia="仿宋_GB2312"/>
          <w:color w:val="000000"/>
          <w:sz w:val="28"/>
          <w:szCs w:val="27"/>
        </w:rPr>
      </w:pPr>
      <w:r>
        <w:rPr>
          <w:rFonts w:hint="eastAsia" w:ascii="仿宋_GB2312" w:hAnsi="仿宋" w:eastAsia="仿宋_GB2312"/>
          <w:color w:val="000000"/>
          <w:sz w:val="28"/>
          <w:szCs w:val="27"/>
        </w:rPr>
        <w:t>要求设备包含但不限于以下技术参数：</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1.</w:t>
      </w:r>
      <w:r>
        <w:rPr>
          <w:rFonts w:hint="eastAsia" w:ascii="仿宋_GB2312" w:eastAsia="仿宋_GB2312"/>
        </w:rPr>
        <w:t xml:space="preserve"> </w:t>
      </w:r>
      <w:r>
        <w:rPr>
          <w:rFonts w:hint="eastAsia" w:ascii="仿宋_GB2312" w:hAnsi="Microsoft YaHei UI" w:eastAsia="仿宋_GB2312"/>
          <w:color w:val="555555"/>
          <w:sz w:val="27"/>
          <w:szCs w:val="27"/>
          <w:shd w:val="clear" w:color="auto" w:fill="FFFFFF"/>
        </w:rPr>
        <w:t>新增办公用房数量：7间，男女卫生间各1个。</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2.</w:t>
      </w:r>
      <w:r>
        <w:rPr>
          <w:rFonts w:hint="eastAsia" w:ascii="仿宋_GB2312" w:hAnsi="Microsoft YaHei UI" w:eastAsia="仿宋_GB2312"/>
          <w:color w:val="555555"/>
          <w:sz w:val="27"/>
          <w:szCs w:val="27"/>
          <w:shd w:val="clear" w:color="auto" w:fill="FFFFFF"/>
        </w:rPr>
        <w:t xml:space="preserve"> 地面处理方式：贴砖或者铺设地胶。</w:t>
      </w:r>
      <w:r>
        <w:rPr>
          <w:rFonts w:hint="eastAsia" w:ascii="仿宋_GB2312" w:hAnsi="仿宋" w:eastAsia="仿宋_GB2312" w:cs="宋体"/>
          <w:color w:val="000000"/>
          <w:kern w:val="0"/>
          <w:sz w:val="28"/>
          <w:szCs w:val="27"/>
        </w:rPr>
        <w:t>。</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 xml:space="preserve">3. </w:t>
      </w:r>
      <w:r>
        <w:rPr>
          <w:rFonts w:hint="eastAsia" w:ascii="仿宋_GB2312" w:hAnsi="Microsoft YaHei UI" w:eastAsia="仿宋_GB2312"/>
          <w:color w:val="555555"/>
          <w:sz w:val="27"/>
          <w:szCs w:val="27"/>
          <w:shd w:val="clear" w:color="auto" w:fill="FFFFFF"/>
        </w:rPr>
        <w:t>墙体：轻质隔墙，并做白色乳胶漆</w:t>
      </w:r>
      <w:r>
        <w:rPr>
          <w:rFonts w:hint="eastAsia" w:ascii="仿宋_GB2312" w:hAnsi="仿宋" w:eastAsia="仿宋_GB2312" w:cs="宋体"/>
          <w:color w:val="000000"/>
          <w:kern w:val="0"/>
          <w:sz w:val="28"/>
          <w:szCs w:val="27"/>
        </w:rPr>
        <w:t>。</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4.</w:t>
      </w:r>
      <w:r>
        <w:rPr>
          <w:rFonts w:hint="eastAsia" w:ascii="仿宋_GB2312" w:hAnsi="Microsoft YaHei UI" w:eastAsia="仿宋_GB2312"/>
          <w:color w:val="555555"/>
          <w:sz w:val="27"/>
          <w:szCs w:val="27"/>
          <w:shd w:val="clear" w:color="auto" w:fill="FFFFFF"/>
        </w:rPr>
        <w:t xml:space="preserve"> 吊顶：整体石膏板吊顶、矿棉板吊顶等</w:t>
      </w:r>
      <w:r>
        <w:rPr>
          <w:rFonts w:hint="eastAsia" w:ascii="仿宋_GB2312" w:hAnsi="仿宋" w:eastAsia="仿宋_GB2312" w:cs="宋体"/>
          <w:color w:val="000000"/>
          <w:kern w:val="0"/>
          <w:sz w:val="28"/>
          <w:szCs w:val="27"/>
        </w:rPr>
        <w:t>。</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 xml:space="preserve">5. </w:t>
      </w:r>
      <w:r>
        <w:rPr>
          <w:rFonts w:hint="eastAsia" w:ascii="仿宋_GB2312" w:hAnsi="Microsoft YaHei UI" w:eastAsia="仿宋_GB2312"/>
          <w:color w:val="555555"/>
          <w:sz w:val="27"/>
          <w:szCs w:val="27"/>
          <w:shd w:val="clear" w:color="auto" w:fill="FFFFFF"/>
        </w:rPr>
        <w:t>空调：七个房间可独立控制，并连接至中央空调</w:t>
      </w:r>
      <w:r>
        <w:rPr>
          <w:rFonts w:hint="eastAsia" w:ascii="仿宋_GB2312" w:hAnsi="仿宋" w:eastAsia="仿宋_GB2312" w:cs="宋体"/>
          <w:color w:val="000000"/>
          <w:kern w:val="0"/>
          <w:sz w:val="28"/>
          <w:szCs w:val="27"/>
        </w:rPr>
        <w:t>。</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 xml:space="preserve">6. </w:t>
      </w:r>
      <w:r>
        <w:rPr>
          <w:rFonts w:hint="eastAsia" w:ascii="仿宋_GB2312" w:hAnsi="Microsoft YaHei UI" w:eastAsia="仿宋_GB2312"/>
          <w:color w:val="555555"/>
          <w:sz w:val="27"/>
          <w:szCs w:val="27"/>
          <w:shd w:val="clear" w:color="auto" w:fill="FFFFFF"/>
        </w:rPr>
        <w:t>布线：各房间需要电源接口和网络接口，并安装好面板</w:t>
      </w:r>
      <w:r>
        <w:rPr>
          <w:rFonts w:hint="eastAsia" w:ascii="仿宋_GB2312" w:hAnsi="仿宋" w:eastAsia="仿宋_GB2312" w:cs="宋体"/>
          <w:color w:val="000000"/>
          <w:kern w:val="0"/>
          <w:sz w:val="28"/>
          <w:szCs w:val="27"/>
        </w:rPr>
        <w:t>。</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 xml:space="preserve">7. </w:t>
      </w:r>
      <w:r>
        <w:rPr>
          <w:rFonts w:hint="eastAsia" w:ascii="仿宋_GB2312" w:hAnsi="Microsoft YaHei UI" w:eastAsia="仿宋_GB2312"/>
          <w:color w:val="555555"/>
          <w:sz w:val="27"/>
          <w:szCs w:val="27"/>
          <w:shd w:val="clear" w:color="auto" w:fill="FFFFFF"/>
        </w:rPr>
        <w:t>灯具：各房间需安装灯具和开关面板</w:t>
      </w:r>
      <w:r>
        <w:rPr>
          <w:rFonts w:hint="eastAsia" w:ascii="仿宋_GB2312" w:hAnsi="仿宋" w:eastAsia="仿宋_GB2312" w:cs="宋体"/>
          <w:color w:val="000000"/>
          <w:kern w:val="0"/>
          <w:sz w:val="28"/>
          <w:szCs w:val="27"/>
        </w:rPr>
        <w:t>。</w:t>
      </w:r>
    </w:p>
    <w:p>
      <w:pPr>
        <w:pStyle w:val="2"/>
        <w:spacing w:line="360" w:lineRule="auto"/>
        <w:ind w:firstLine="560" w:firstLineChars="200"/>
        <w:rPr>
          <w:rFonts w:ascii="仿宋_GB2312" w:hAnsi="仿宋" w:eastAsia="仿宋_GB2312" w:cs="宋体"/>
          <w:color w:val="000000"/>
          <w:kern w:val="0"/>
          <w:sz w:val="28"/>
          <w:szCs w:val="27"/>
        </w:rPr>
      </w:pPr>
      <w:r>
        <w:rPr>
          <w:rFonts w:hint="eastAsia" w:ascii="仿宋_GB2312" w:hAnsi="仿宋" w:eastAsia="仿宋_GB2312"/>
          <w:color w:val="000000"/>
          <w:sz w:val="28"/>
          <w:szCs w:val="27"/>
        </w:rPr>
        <w:t>5.2.</w:t>
      </w:r>
      <w:r>
        <w:rPr>
          <w:rFonts w:hint="eastAsia" w:ascii="仿宋_GB2312" w:hAnsi="仿宋" w:eastAsia="仿宋_GB2312" w:cs="宋体"/>
          <w:color w:val="000000"/>
          <w:kern w:val="0"/>
          <w:sz w:val="28"/>
          <w:szCs w:val="27"/>
        </w:rPr>
        <w:t xml:space="preserve">8. </w:t>
      </w:r>
      <w:r>
        <w:rPr>
          <w:rFonts w:hint="eastAsia" w:ascii="仿宋_GB2312" w:hAnsi="Microsoft YaHei UI" w:eastAsia="仿宋_GB2312"/>
          <w:color w:val="555555"/>
          <w:sz w:val="27"/>
          <w:szCs w:val="27"/>
          <w:shd w:val="clear" w:color="auto" w:fill="FFFFFF"/>
        </w:rPr>
        <w:t>施工预估量（包含但不限于以下工程量）</w:t>
      </w:r>
    </w:p>
    <w:tbl>
      <w:tblPr>
        <w:tblStyle w:val="11"/>
        <w:tblW w:w="5180" w:type="dxa"/>
        <w:jc w:val="center"/>
        <w:tblLayout w:type="autofit"/>
        <w:tblCellMar>
          <w:top w:w="0" w:type="dxa"/>
          <w:left w:w="108" w:type="dxa"/>
          <w:bottom w:w="0" w:type="dxa"/>
          <w:right w:w="108" w:type="dxa"/>
        </w:tblCellMar>
      </w:tblPr>
      <w:tblGrid>
        <w:gridCol w:w="3260"/>
        <w:gridCol w:w="680"/>
        <w:gridCol w:w="1240"/>
      </w:tblGrid>
      <w:tr>
        <w:trPr>
          <w:trHeight w:val="675" w:hRule="atLeast"/>
          <w:jc w:val="center"/>
        </w:trPr>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给水管安装</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米</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砌隔墙</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平方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120</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贴砖</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平方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105</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砖</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平方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115</w:t>
            </w:r>
          </w:p>
        </w:tc>
      </w:tr>
      <w:tr>
        <w:tblPrEx>
          <w:tblCellMar>
            <w:top w:w="0" w:type="dxa"/>
            <w:left w:w="108" w:type="dxa"/>
            <w:bottom w:w="0" w:type="dxa"/>
            <w:right w:w="108" w:type="dxa"/>
          </w:tblCellMar>
        </w:tblPrEx>
        <w:trPr>
          <w:trHeight w:val="690"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吊顶</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平方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120</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电工布线</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平方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95</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办公室门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卫生间钛合金门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双开防火门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05"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乳胶漆</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平方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290</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开关插座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封消防栓</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筒灯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贴玻璃纸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平方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48</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窗户边处理</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米</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r>
      <w:tr>
        <w:tblPrEx>
          <w:tblCellMar>
            <w:top w:w="0" w:type="dxa"/>
            <w:left w:w="108" w:type="dxa"/>
            <w:bottom w:w="0" w:type="dxa"/>
            <w:right w:w="108" w:type="dxa"/>
          </w:tblCellMar>
        </w:tblPrEx>
        <w:trPr>
          <w:trHeight w:val="499"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拆不锈钢护栏</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02"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10公分地脚线</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米</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60</w:t>
            </w:r>
          </w:p>
        </w:tc>
      </w:tr>
      <w:tr>
        <w:tblPrEx>
          <w:tblCellMar>
            <w:top w:w="0" w:type="dxa"/>
            <w:left w:w="108" w:type="dxa"/>
            <w:bottom w:w="0" w:type="dxa"/>
            <w:right w:w="108" w:type="dxa"/>
          </w:tblCellMar>
        </w:tblPrEx>
        <w:trPr>
          <w:trHeight w:val="702" w:hRule="atLeast"/>
          <w:jc w:val="center"/>
        </w:trPr>
        <w:tc>
          <w:tcPr>
            <w:tcW w:w="3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建渣清运</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车</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bl>
    <w:p>
      <w:pPr>
        <w:pStyle w:val="2"/>
        <w:spacing w:line="360" w:lineRule="auto"/>
        <w:ind w:firstLine="566" w:firstLineChars="200"/>
        <w:rPr>
          <w:rFonts w:ascii="仿宋_GB2312" w:hAnsi="仿宋" w:eastAsia="仿宋_GB2312" w:cs="仿宋"/>
          <w:b/>
          <w:spacing w:val="1"/>
          <w:sz w:val="28"/>
        </w:rPr>
      </w:pPr>
      <w:r>
        <w:rPr>
          <w:rFonts w:hint="eastAsia" w:ascii="仿宋_GB2312" w:hAnsi="仿宋" w:eastAsia="仿宋_GB2312" w:cs="仿宋"/>
          <w:b/>
          <w:spacing w:val="1"/>
          <w:sz w:val="28"/>
        </w:rPr>
        <w:t>5.3 商务要求</w:t>
      </w:r>
    </w:p>
    <w:p>
      <w:pPr>
        <w:pStyle w:val="2"/>
        <w:spacing w:line="360" w:lineRule="auto"/>
        <w:ind w:firstLine="282" w:firstLineChars="100"/>
        <w:rPr>
          <w:rFonts w:ascii="仿宋_GB2312" w:hAnsi="仿宋" w:eastAsia="仿宋_GB2312" w:cs="仿宋"/>
          <w:b/>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5.3.1.工期：</w:t>
      </w:r>
    </w:p>
    <w:p>
      <w:pPr>
        <w:pStyle w:val="2"/>
        <w:spacing w:line="360" w:lineRule="auto"/>
        <w:ind w:firstLine="566" w:firstLineChars="200"/>
        <w:rPr>
          <w:rFonts w:ascii="仿宋_GB2312" w:hAnsi="仿宋" w:eastAsia="仿宋_GB2312" w:cs="仿宋"/>
          <w:spacing w:val="1"/>
          <w:sz w:val="28"/>
        </w:rPr>
      </w:pPr>
      <w:r>
        <w:rPr>
          <w:rFonts w:hint="eastAsia" w:ascii="仿宋_GB2312" w:hAnsi="仿宋" w:eastAsia="仿宋_GB2312" w:cs="仿宋"/>
          <w:b/>
          <w:spacing w:val="1"/>
          <w:sz w:val="28"/>
        </w:rPr>
        <w:t>5.3.1.1 工期：</w:t>
      </w:r>
      <w:r>
        <w:rPr>
          <w:rFonts w:hint="eastAsia" w:ascii="仿宋_GB2312" w:hAnsi="仿宋" w:eastAsia="仿宋_GB2312" w:cs="仿宋"/>
          <w:spacing w:val="1"/>
          <w:sz w:val="28"/>
        </w:rPr>
        <w:t>签订合同后</w:t>
      </w:r>
      <w:r>
        <w:rPr>
          <w:rFonts w:ascii="仿宋_GB2312" w:hAnsi="仿宋" w:eastAsia="仿宋_GB2312" w:cs="仿宋"/>
          <w:spacing w:val="1"/>
          <w:sz w:val="28"/>
        </w:rPr>
        <w:t>30</w:t>
      </w:r>
      <w:r>
        <w:rPr>
          <w:rFonts w:hint="eastAsia" w:ascii="仿宋_GB2312" w:hAnsi="仿宋" w:eastAsia="仿宋_GB2312" w:cs="仿宋"/>
          <w:spacing w:val="1"/>
          <w:sz w:val="28"/>
        </w:rPr>
        <w:t>个工作日内完工。</w:t>
      </w:r>
    </w:p>
    <w:p>
      <w:pPr>
        <w:pStyle w:val="3"/>
        <w:spacing w:line="360" w:lineRule="auto"/>
        <w:ind w:firstLine="566" w:firstLineChars="200"/>
        <w:rPr>
          <w:rFonts w:ascii="仿宋_GB2312" w:hAnsi="仿宋" w:eastAsia="仿宋_GB2312" w:cs="仿宋"/>
          <w:spacing w:val="1"/>
          <w:sz w:val="28"/>
        </w:rPr>
      </w:pPr>
      <w:r>
        <w:rPr>
          <w:rFonts w:hint="eastAsia" w:ascii="仿宋_GB2312" w:hAnsi="仿宋" w:eastAsia="仿宋_GB2312" w:cs="仿宋"/>
          <w:b/>
          <w:spacing w:val="1"/>
          <w:sz w:val="28"/>
        </w:rPr>
        <w:t>5.3.1.2 施工地点</w:t>
      </w:r>
      <w:r>
        <w:rPr>
          <w:rFonts w:hint="eastAsia" w:ascii="仿宋_GB2312" w:hAnsi="仿宋" w:eastAsia="仿宋_GB2312" w:cs="仿宋"/>
          <w:spacing w:val="1"/>
          <w:sz w:val="28"/>
        </w:rPr>
        <w:t>：采购人指定地点。</w:t>
      </w:r>
    </w:p>
    <w:p>
      <w:pPr>
        <w:pStyle w:val="2"/>
        <w:spacing w:line="360" w:lineRule="auto"/>
        <w:ind w:firstLine="282" w:firstLineChars="100"/>
        <w:rPr>
          <w:rFonts w:ascii="仿宋_GB2312" w:hAnsi="仿宋" w:eastAsia="仿宋_GB2312" w:cs="仿宋"/>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5.3.2.付款方式</w:t>
      </w:r>
      <w:r>
        <w:rPr>
          <w:rFonts w:hint="eastAsia" w:ascii="仿宋_GB2312" w:hAnsi="仿宋" w:eastAsia="仿宋_GB2312" w:cs="仿宋"/>
          <w:spacing w:val="1"/>
          <w:sz w:val="28"/>
        </w:rPr>
        <w:t>：合同签订生效后，甲方收到乙方等额发票后15个工作日内支付中标金额的30%款项；所有工程完工并验收合格后，甲方收到乙方等额发票后5个工作日内支付中标金额的70%款项。</w:t>
      </w:r>
    </w:p>
    <w:p>
      <w:pPr>
        <w:pStyle w:val="2"/>
        <w:spacing w:line="360" w:lineRule="auto"/>
        <w:ind w:firstLine="282" w:firstLineChars="100"/>
        <w:rPr>
          <w:rFonts w:ascii="仿宋_GB2312" w:hAnsi="仿宋" w:eastAsia="仿宋_GB2312" w:cs="仿宋"/>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5.3.3.履约保障金：</w:t>
      </w:r>
      <w:r>
        <w:rPr>
          <w:rFonts w:hint="eastAsia" w:ascii="仿宋_GB2312" w:hAnsi="仿宋" w:eastAsia="仿宋_GB2312" w:cs="仿宋"/>
          <w:spacing w:val="1"/>
          <w:sz w:val="28"/>
        </w:rPr>
        <w:t>要求中标人在合同签订前缴纳中标金额10%作为履约保证金。验收完成后，接到供应商请款报告后1</w:t>
      </w:r>
      <w:r>
        <w:rPr>
          <w:rFonts w:ascii="仿宋_GB2312" w:hAnsi="仿宋" w:eastAsia="仿宋_GB2312" w:cs="仿宋"/>
          <w:spacing w:val="1"/>
          <w:sz w:val="28"/>
        </w:rPr>
        <w:t>5</w:t>
      </w:r>
      <w:r>
        <w:rPr>
          <w:rFonts w:hint="eastAsia" w:ascii="仿宋_GB2312" w:hAnsi="仿宋" w:eastAsia="仿宋_GB2312" w:cs="仿宋"/>
          <w:spacing w:val="1"/>
          <w:sz w:val="28"/>
        </w:rPr>
        <w:t>个工作日内，无息退还7</w:t>
      </w:r>
      <w:r>
        <w:rPr>
          <w:rFonts w:ascii="仿宋_GB2312" w:hAnsi="仿宋" w:eastAsia="仿宋_GB2312" w:cs="仿宋"/>
          <w:spacing w:val="1"/>
          <w:sz w:val="28"/>
        </w:rPr>
        <w:t>0</w:t>
      </w:r>
      <w:r>
        <w:rPr>
          <w:rFonts w:hint="eastAsia" w:ascii="仿宋_GB2312" w:hAnsi="仿宋" w:eastAsia="仿宋_GB2312" w:cs="仿宋"/>
          <w:spacing w:val="1"/>
          <w:sz w:val="28"/>
        </w:rPr>
        <w:t>%履约保证金，剩余</w:t>
      </w:r>
      <w:r>
        <w:rPr>
          <w:rFonts w:ascii="仿宋_GB2312" w:hAnsi="仿宋" w:eastAsia="仿宋_GB2312" w:cs="仿宋"/>
          <w:spacing w:val="1"/>
          <w:sz w:val="28"/>
        </w:rPr>
        <w:t>30</w:t>
      </w:r>
      <w:r>
        <w:rPr>
          <w:rFonts w:hint="eastAsia" w:ascii="仿宋_GB2312" w:hAnsi="仿宋" w:eastAsia="仿宋_GB2312" w:cs="仿宋"/>
          <w:spacing w:val="1"/>
          <w:sz w:val="28"/>
        </w:rPr>
        <w:t>%履约保证金自动转为质量保证金，质保期满后接到供应商请款报告后15个工作日内无息退还给中标人，若工程质保期内，承包方未按照合同约定履行质保责任的，质量保证金不予退还。。</w:t>
      </w:r>
    </w:p>
    <w:p>
      <w:pPr>
        <w:spacing w:line="360" w:lineRule="auto"/>
        <w:ind w:firstLine="564" w:firstLineChars="200"/>
        <w:rPr>
          <w:rFonts w:ascii="仿宋" w:hAnsi="仿宋" w:eastAsia="仿宋"/>
          <w:sz w:val="28"/>
          <w:szCs w:val="28"/>
        </w:rPr>
      </w:pPr>
      <w:r>
        <w:rPr>
          <w:rFonts w:hint="eastAsia" w:ascii="仿宋_GB2312" w:hAnsi="仿宋" w:eastAsia="仿宋_GB2312" w:cs="仿宋"/>
          <w:spacing w:val="1"/>
          <w:sz w:val="28"/>
        </w:rPr>
        <w:t>▲5.3.4.</w:t>
      </w:r>
      <w:r>
        <w:rPr>
          <w:rFonts w:hint="eastAsia" w:ascii="仿宋_GB2312" w:hAnsi="仿宋" w:eastAsia="仿宋_GB2312" w:cs="仿宋"/>
          <w:b/>
          <w:spacing w:val="1"/>
          <w:sz w:val="28"/>
        </w:rPr>
        <w:t>质保期：</w:t>
      </w:r>
      <w:r>
        <w:rPr>
          <w:rFonts w:ascii="仿宋" w:hAnsi="仿宋" w:eastAsia="仿宋"/>
          <w:sz w:val="28"/>
          <w:szCs w:val="28"/>
        </w:rPr>
        <w:t>工程</w:t>
      </w:r>
      <w:r>
        <w:rPr>
          <w:rFonts w:hint="eastAsia" w:ascii="仿宋" w:hAnsi="仿宋" w:eastAsia="仿宋"/>
          <w:sz w:val="28"/>
          <w:szCs w:val="28"/>
        </w:rPr>
        <w:t>质保期(</w:t>
      </w:r>
      <w:r>
        <w:rPr>
          <w:rFonts w:ascii="仿宋" w:hAnsi="仿宋" w:eastAsia="仿宋"/>
          <w:sz w:val="28"/>
          <w:szCs w:val="28"/>
        </w:rPr>
        <w:t>缺陷责任期</w:t>
      </w:r>
      <w:r>
        <w:rPr>
          <w:rFonts w:hint="eastAsia" w:ascii="仿宋" w:hAnsi="仿宋" w:eastAsia="仿宋"/>
          <w:sz w:val="28"/>
          <w:szCs w:val="28"/>
        </w:rPr>
        <w:t>)</w:t>
      </w:r>
      <w:r>
        <w:rPr>
          <w:rFonts w:ascii="仿宋" w:hAnsi="仿宋" w:eastAsia="仿宋"/>
          <w:sz w:val="28"/>
          <w:szCs w:val="28"/>
        </w:rPr>
        <w:t>为</w:t>
      </w:r>
      <w:r>
        <w:rPr>
          <w:rFonts w:hint="eastAsia" w:ascii="仿宋" w:hAnsi="仿宋" w:eastAsia="仿宋"/>
          <w:sz w:val="28"/>
          <w:szCs w:val="28"/>
          <w:u w:val="single"/>
        </w:rPr>
        <w:t>24</w:t>
      </w:r>
      <w:r>
        <w:rPr>
          <w:rFonts w:ascii="仿宋" w:hAnsi="仿宋" w:eastAsia="仿宋"/>
          <w:sz w:val="28"/>
          <w:szCs w:val="28"/>
        </w:rPr>
        <w:t>个月，</w:t>
      </w:r>
      <w:r>
        <w:rPr>
          <w:rFonts w:hint="eastAsia" w:ascii="仿宋" w:hAnsi="仿宋" w:eastAsia="仿宋"/>
          <w:sz w:val="28"/>
          <w:szCs w:val="28"/>
        </w:rPr>
        <w:t>质保期(</w:t>
      </w:r>
      <w:r>
        <w:rPr>
          <w:rFonts w:ascii="仿宋" w:hAnsi="仿宋" w:eastAsia="仿宋"/>
          <w:sz w:val="28"/>
          <w:szCs w:val="28"/>
        </w:rPr>
        <w:t>缺陷责任期</w:t>
      </w:r>
      <w:r>
        <w:rPr>
          <w:rFonts w:hint="eastAsia" w:ascii="仿宋" w:hAnsi="仿宋" w:eastAsia="仿宋"/>
          <w:sz w:val="28"/>
          <w:szCs w:val="28"/>
        </w:rPr>
        <w:t>)</w:t>
      </w:r>
      <w:r>
        <w:rPr>
          <w:rFonts w:ascii="仿宋" w:hAnsi="仿宋" w:eastAsia="仿宋"/>
          <w:sz w:val="28"/>
          <w:szCs w:val="28"/>
        </w:rPr>
        <w:t>自工程竣工验收合格之日起计算。</w:t>
      </w:r>
      <w:r>
        <w:rPr>
          <w:rFonts w:hint="eastAsia" w:ascii="仿宋_GB2312" w:hAnsi="仿宋" w:eastAsia="仿宋_GB2312" w:cs="仿宋"/>
          <w:spacing w:val="1"/>
          <w:sz w:val="28"/>
        </w:rPr>
        <w:t>。</w:t>
      </w:r>
    </w:p>
    <w:p>
      <w:pPr>
        <w:pStyle w:val="2"/>
        <w:spacing w:line="360" w:lineRule="auto"/>
        <w:ind w:firstLine="564" w:firstLineChars="200"/>
        <w:rPr>
          <w:rFonts w:ascii="仿宋_GB2312" w:hAnsi="仿宋" w:eastAsia="仿宋_GB2312" w:cs="仿宋"/>
          <w:b/>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5.3.5.验收标准：</w:t>
      </w:r>
    </w:p>
    <w:p>
      <w:pPr>
        <w:pStyle w:val="2"/>
        <w:spacing w:line="360" w:lineRule="auto"/>
        <w:ind w:firstLine="564" w:firstLineChars="200"/>
        <w:rPr>
          <w:rFonts w:ascii="仿宋_GB2312" w:hAnsi="仿宋" w:eastAsia="仿宋_GB2312" w:cs="仿宋"/>
          <w:spacing w:val="1"/>
          <w:sz w:val="28"/>
        </w:rPr>
      </w:pPr>
      <w:r>
        <w:rPr>
          <w:rFonts w:hint="eastAsia" w:ascii="仿宋_GB2312" w:hAnsi="仿宋" w:eastAsia="仿宋_GB2312" w:cs="仿宋"/>
          <w:spacing w:val="1"/>
          <w:sz w:val="28"/>
        </w:rPr>
        <w:t>按国家有关规定、采购文件的技术参数、商务要求和供应商的响应文件及承诺以及合同约定标准进行验收。</w:t>
      </w:r>
    </w:p>
    <w:p>
      <w:pPr>
        <w:pStyle w:val="2"/>
        <w:spacing w:line="360" w:lineRule="auto"/>
        <w:ind w:firstLine="564" w:firstLineChars="200"/>
        <w:rPr>
          <w:rFonts w:ascii="仿宋_GB2312" w:hAnsi="仿宋" w:eastAsia="仿宋_GB2312" w:cs="仿宋"/>
          <w:spacing w:val="1"/>
          <w:sz w:val="28"/>
        </w:rPr>
      </w:pPr>
      <w:r>
        <w:rPr>
          <w:rFonts w:hint="eastAsia" w:ascii="仿宋_GB2312" w:hAnsi="仿宋" w:eastAsia="仿宋_GB2312" w:cs="仿宋"/>
          <w:spacing w:val="1"/>
          <w:sz w:val="28"/>
        </w:rPr>
        <w:t>▲</w:t>
      </w:r>
      <w:r>
        <w:rPr>
          <w:rFonts w:hint="eastAsia" w:ascii="仿宋_GB2312" w:hAnsi="仿宋" w:eastAsia="仿宋_GB2312" w:cs="仿宋"/>
          <w:b/>
          <w:spacing w:val="1"/>
          <w:sz w:val="28"/>
        </w:rPr>
        <w:t>5.3.</w:t>
      </w:r>
      <w:r>
        <w:rPr>
          <w:rFonts w:ascii="仿宋_GB2312" w:hAnsi="仿宋" w:eastAsia="仿宋_GB2312" w:cs="仿宋"/>
          <w:b/>
          <w:spacing w:val="1"/>
          <w:sz w:val="28"/>
        </w:rPr>
        <w:t>6</w:t>
      </w:r>
      <w:r>
        <w:rPr>
          <w:rFonts w:hint="eastAsia" w:ascii="仿宋_GB2312" w:hAnsi="仿宋" w:eastAsia="仿宋_GB2312" w:cs="仿宋"/>
          <w:b/>
          <w:spacing w:val="1"/>
          <w:sz w:val="28"/>
        </w:rPr>
        <w:t>.安全责任：</w:t>
      </w:r>
      <w:r>
        <w:rPr>
          <w:rFonts w:hint="eastAsia" w:ascii="仿宋_GB2312" w:hAnsi="仿宋" w:eastAsia="仿宋_GB2312" w:cs="仿宋"/>
          <w:spacing w:val="1"/>
          <w:sz w:val="28"/>
        </w:rPr>
        <w:t>中标单位需在中标后承诺在日常工作产生的安全责任问题由中标单位自行负责（</w:t>
      </w:r>
      <w:r>
        <w:rPr>
          <w:rFonts w:hint="eastAsia" w:ascii="仿宋_GB2312" w:hAnsi="仿宋" w:eastAsia="仿宋_GB2312" w:cs="仿宋"/>
          <w:color w:val="FF0000"/>
          <w:spacing w:val="1"/>
          <w:sz w:val="28"/>
        </w:rPr>
        <w:t>单独提供承诺函，格式自拟</w:t>
      </w:r>
      <w:r>
        <w:rPr>
          <w:rFonts w:hint="eastAsia" w:ascii="仿宋_GB2312" w:hAnsi="仿宋" w:eastAsia="仿宋_GB2312" w:cs="仿宋"/>
          <w:spacing w:val="1"/>
          <w:sz w:val="28"/>
        </w:rPr>
        <w:t>）。</w:t>
      </w: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评分标准表</w:t>
      </w: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75"/>
        <w:gridCol w:w="667"/>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序号</w:t>
            </w:r>
          </w:p>
        </w:tc>
        <w:tc>
          <w:tcPr>
            <w:tcW w:w="1342" w:type="dxa"/>
            <w:gridSpan w:val="2"/>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_GB2312" w:hAnsi="仿宋" w:eastAsia="仿宋_GB2312" w:cs="仿宋"/>
                <w:b/>
                <w:bCs/>
                <w:color w:val="000000" w:themeColor="text1"/>
                <w:sz w:val="24"/>
                <w14:textFill>
                  <w14:solidFill>
                    <w14:schemeClr w14:val="tx1"/>
                  </w14:solidFill>
                </w14:textFill>
              </w:rPr>
            </w:pPr>
            <w:r>
              <w:rPr>
                <w:rFonts w:hint="eastAsia" w:ascii="仿宋_GB2312" w:hAnsi="仿宋" w:eastAsia="仿宋_GB2312"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1</w:t>
            </w:r>
          </w:p>
        </w:tc>
        <w:tc>
          <w:tcPr>
            <w:tcW w:w="1342" w:type="dxa"/>
            <w:gridSpan w:val="2"/>
            <w:vAlign w:val="center"/>
          </w:tcPr>
          <w:p>
            <w:pPr>
              <w:spacing w:line="400" w:lineRule="exact"/>
              <w:ind w:firstLine="28"/>
              <w:jc w:val="center"/>
              <w:rPr>
                <w:rFonts w:ascii="仿宋_GB2312" w:hAnsi="仿宋" w:eastAsia="仿宋_GB2312" w:cs="仿宋"/>
              </w:rPr>
            </w:pPr>
            <w:r>
              <w:rPr>
                <w:rFonts w:hint="eastAsia" w:ascii="仿宋_GB2312" w:hAnsi="仿宋" w:eastAsia="仿宋_GB2312" w:cs="仿宋"/>
              </w:rPr>
              <w:t>报价</w:t>
            </w:r>
          </w:p>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（共同评分因素）</w:t>
            </w:r>
          </w:p>
        </w:tc>
        <w:tc>
          <w:tcPr>
            <w:tcW w:w="850"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50%</w:t>
            </w:r>
          </w:p>
        </w:tc>
        <w:tc>
          <w:tcPr>
            <w:tcW w:w="2693" w:type="dxa"/>
            <w:vAlign w:val="center"/>
          </w:tcPr>
          <w:p>
            <w:pPr>
              <w:spacing w:line="360" w:lineRule="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以满足</w:t>
            </w:r>
            <w:r>
              <w:rPr>
                <w:rFonts w:hint="eastAsia" w:ascii="仿宋_GB2312" w:hAnsi="仿宋" w:eastAsia="仿宋_GB2312" w:cs="仿宋"/>
                <w:lang w:eastAsia="zh-CN"/>
              </w:rPr>
              <w:t>比选</w:t>
            </w:r>
            <w:r>
              <w:rPr>
                <w:rFonts w:hint="eastAsia" w:ascii="仿宋_GB2312" w:hAnsi="仿宋" w:eastAsia="仿宋_GB2312" w:cs="仿宋"/>
              </w:rPr>
              <w:t>文件要求且</w:t>
            </w:r>
            <w:r>
              <w:rPr>
                <w:rFonts w:hint="eastAsia" w:ascii="仿宋_GB2312" w:hAnsi="仿宋" w:eastAsia="仿宋_GB2312" w:cs="仿宋"/>
                <w:lang w:eastAsia="zh-CN"/>
              </w:rPr>
              <w:t>参选</w:t>
            </w:r>
            <w:r>
              <w:rPr>
                <w:rFonts w:hint="eastAsia" w:ascii="仿宋_GB2312" w:hAnsi="仿宋" w:eastAsia="仿宋_GB2312" w:cs="仿宋"/>
              </w:rPr>
              <w:t>价格最低的</w:t>
            </w:r>
            <w:r>
              <w:rPr>
                <w:rFonts w:hint="eastAsia" w:ascii="仿宋_GB2312" w:hAnsi="仿宋" w:eastAsia="仿宋_GB2312" w:cs="仿宋"/>
                <w:lang w:eastAsia="zh-CN"/>
              </w:rPr>
              <w:t>参选</w:t>
            </w:r>
            <w:r>
              <w:rPr>
                <w:rFonts w:hint="eastAsia" w:ascii="仿宋_GB2312" w:hAnsi="仿宋" w:eastAsia="仿宋_GB2312" w:cs="仿宋"/>
              </w:rPr>
              <w:t>报价作为基准价，其余</w:t>
            </w:r>
            <w:r>
              <w:rPr>
                <w:rFonts w:hint="eastAsia" w:ascii="仿宋_GB2312" w:hAnsi="仿宋" w:eastAsia="仿宋_GB2312" w:cs="仿宋"/>
                <w:lang w:eastAsia="zh-CN"/>
              </w:rPr>
              <w:t>参选</w:t>
            </w:r>
            <w:r>
              <w:rPr>
                <w:rFonts w:hint="eastAsia" w:ascii="仿宋_GB2312" w:hAnsi="仿宋" w:eastAsia="仿宋_GB2312" w:cs="仿宋"/>
              </w:rPr>
              <w:t>报价得分=（基准价／</w:t>
            </w:r>
            <w:r>
              <w:rPr>
                <w:rFonts w:hint="eastAsia" w:ascii="仿宋_GB2312" w:hAnsi="仿宋" w:eastAsia="仿宋_GB2312" w:cs="仿宋"/>
                <w:lang w:eastAsia="zh-CN"/>
              </w:rPr>
              <w:t>参选</w:t>
            </w:r>
            <w:r>
              <w:rPr>
                <w:rFonts w:hint="eastAsia" w:ascii="仿宋_GB2312" w:hAnsi="仿宋" w:eastAsia="仿宋_GB2312" w:cs="仿宋"/>
              </w:rPr>
              <w:t>报价）×权重×100。</w:t>
            </w:r>
          </w:p>
        </w:tc>
        <w:tc>
          <w:tcPr>
            <w:tcW w:w="2127" w:type="dxa"/>
            <w:vAlign w:val="center"/>
          </w:tcPr>
          <w:p>
            <w:pPr>
              <w:spacing w:line="360" w:lineRule="auto"/>
              <w:ind w:left="-38"/>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kern w:val="0"/>
              </w:rPr>
              <w:t>以</w:t>
            </w:r>
            <w:r>
              <w:rPr>
                <w:rFonts w:hint="eastAsia" w:ascii="仿宋_GB2312" w:hAnsi="仿宋" w:eastAsia="仿宋_GB2312" w:cs="仿宋"/>
                <w:kern w:val="0"/>
                <w:lang w:eastAsia="zh-CN"/>
              </w:rPr>
              <w:t>参选</w:t>
            </w:r>
            <w:r>
              <w:rPr>
                <w:rFonts w:hint="eastAsia" w:ascii="仿宋_GB2312" w:hAnsi="仿宋" w:eastAsia="仿宋_GB2312" w:cs="仿宋"/>
                <w:kern w:val="0"/>
              </w:rPr>
              <w:t>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2</w:t>
            </w:r>
          </w:p>
        </w:tc>
        <w:tc>
          <w:tcPr>
            <w:tcW w:w="1342" w:type="dxa"/>
            <w:gridSpan w:val="2"/>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技术指标和配置（技术评分因素）</w:t>
            </w:r>
          </w:p>
        </w:tc>
        <w:tc>
          <w:tcPr>
            <w:tcW w:w="850" w:type="dxa"/>
            <w:vAlign w:val="center"/>
          </w:tcPr>
          <w:p>
            <w:pPr>
              <w:widowControl/>
              <w:spacing w:line="360" w:lineRule="auto"/>
              <w:jc w:val="center"/>
              <w:rPr>
                <w:rFonts w:ascii="仿宋_GB2312" w:hAnsi="仿宋" w:eastAsia="仿宋_GB2312" w:cs="仿宋"/>
                <w:color w:val="000000" w:themeColor="text1"/>
                <w:kern w:val="0"/>
                <w14:textFill>
                  <w14:solidFill>
                    <w14:schemeClr w14:val="tx1"/>
                  </w14:solidFill>
                </w14:textFill>
              </w:rPr>
            </w:pPr>
            <w:r>
              <w:rPr>
                <w:rFonts w:hint="eastAsia" w:ascii="仿宋_GB2312" w:hAnsi="仿宋" w:eastAsia="仿宋_GB2312" w:cs="仿宋"/>
              </w:rPr>
              <w:t>24%</w:t>
            </w:r>
          </w:p>
        </w:tc>
        <w:tc>
          <w:tcPr>
            <w:tcW w:w="2693" w:type="dxa"/>
            <w:vAlign w:val="center"/>
          </w:tcPr>
          <w:p>
            <w:pPr>
              <w:pStyle w:val="2"/>
              <w:spacing w:line="360" w:lineRule="auto"/>
              <w:rPr>
                <w:rFonts w:ascii="仿宋_GB2312" w:hAnsi="仿宋" w:eastAsia="仿宋_GB2312" w:cs="仿宋"/>
              </w:rPr>
            </w:pPr>
            <w:r>
              <w:rPr>
                <w:rFonts w:hint="eastAsia" w:ascii="仿宋_GB2312" w:hAnsi="仿宋" w:eastAsia="仿宋_GB2312" w:cs="仿宋"/>
              </w:rPr>
              <w:t>完全符合</w:t>
            </w:r>
            <w:r>
              <w:rPr>
                <w:rFonts w:hint="eastAsia" w:ascii="仿宋_GB2312" w:hAnsi="仿宋" w:eastAsia="仿宋_GB2312" w:cs="仿宋"/>
                <w:lang w:eastAsia="zh-CN"/>
              </w:rPr>
              <w:t>比选</w:t>
            </w:r>
            <w:r>
              <w:rPr>
                <w:rFonts w:hint="eastAsia" w:ascii="仿宋_GB2312" w:hAnsi="仿宋" w:eastAsia="仿宋_GB2312" w:cs="仿宋"/>
              </w:rPr>
              <w:t>文件技术指标和配置要求的得23分。参数有一项不满足</w:t>
            </w:r>
            <w:r>
              <w:rPr>
                <w:rFonts w:hint="eastAsia" w:ascii="仿宋_GB2312" w:hAnsi="仿宋" w:eastAsia="仿宋_GB2312" w:cs="仿宋"/>
                <w:lang w:eastAsia="zh-CN"/>
              </w:rPr>
              <w:t>比选</w:t>
            </w:r>
            <w:r>
              <w:rPr>
                <w:rFonts w:hint="eastAsia" w:ascii="仿宋_GB2312" w:hAnsi="仿宋" w:eastAsia="仿宋_GB2312" w:cs="仿宋"/>
              </w:rPr>
              <w:t>文件要求的扣3分，最多扣24分；</w:t>
            </w:r>
          </w:p>
        </w:tc>
        <w:tc>
          <w:tcPr>
            <w:tcW w:w="2127" w:type="dxa"/>
            <w:vAlign w:val="center"/>
          </w:tcPr>
          <w:p>
            <w:pPr>
              <w:widowControl/>
              <w:spacing w:line="360" w:lineRule="auto"/>
              <w:jc w:val="left"/>
              <w:rPr>
                <w:rFonts w:ascii="仿宋_GB2312" w:hAnsi="仿宋" w:eastAsia="仿宋_GB2312" w:cs="仿宋"/>
                <w:color w:val="000000" w:themeColor="text1"/>
                <w:kern w:val="0"/>
                <w14:textFill>
                  <w14:solidFill>
                    <w14:schemeClr w14:val="tx1"/>
                  </w14:solidFill>
                </w14:textFill>
              </w:rPr>
            </w:pPr>
            <w:r>
              <w:rPr>
                <w:rFonts w:hint="eastAsia" w:ascii="仿宋_GB2312" w:hAnsi="仿宋" w:eastAsia="仿宋_GB2312" w:cs="仿宋"/>
              </w:rPr>
              <w:t>以</w:t>
            </w:r>
            <w:r>
              <w:rPr>
                <w:rFonts w:hint="eastAsia" w:ascii="仿宋_GB2312" w:hAnsi="仿宋" w:eastAsia="仿宋_GB2312" w:cs="仿宋"/>
                <w:lang w:eastAsia="zh-CN"/>
              </w:rPr>
              <w:t>参选</w:t>
            </w:r>
            <w:r>
              <w:rPr>
                <w:rFonts w:hint="eastAsia" w:ascii="仿宋_GB2312" w:hAnsi="仿宋" w:eastAsia="仿宋_GB2312" w:cs="仿宋"/>
              </w:rPr>
              <w:t>人的</w:t>
            </w:r>
            <w:r>
              <w:rPr>
                <w:rFonts w:hint="eastAsia" w:ascii="仿宋_GB2312" w:hAnsi="仿宋" w:eastAsia="仿宋_GB2312" w:cs="仿宋"/>
                <w:lang w:eastAsia="zh-CN"/>
              </w:rPr>
              <w:t>参选</w:t>
            </w:r>
            <w:r>
              <w:rPr>
                <w:rFonts w:hint="eastAsia" w:ascii="仿宋_GB2312" w:hAnsi="仿宋" w:eastAsia="仿宋_GB2312" w:cs="仿宋"/>
              </w:rPr>
              <w:t>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Merge w:val="restart"/>
            <w:vAlign w:val="center"/>
          </w:tcPr>
          <w:p>
            <w:pPr>
              <w:spacing w:line="360" w:lineRule="auto"/>
              <w:ind w:firstLine="28"/>
              <w:jc w:val="center"/>
              <w:rPr>
                <w:rFonts w:ascii="仿宋_GB2312" w:hAnsi="仿宋" w:eastAsia="仿宋_GB2312" w:cs="仿宋"/>
              </w:rPr>
            </w:pPr>
            <w:r>
              <w:rPr>
                <w:rFonts w:hint="eastAsia" w:ascii="仿宋_GB2312" w:hAnsi="仿宋" w:eastAsia="仿宋_GB2312" w:cs="仿宋"/>
              </w:rPr>
              <w:t>3</w:t>
            </w:r>
          </w:p>
        </w:tc>
        <w:tc>
          <w:tcPr>
            <w:tcW w:w="675" w:type="dxa"/>
            <w:vMerge w:val="restart"/>
            <w:tcBorders>
              <w:right w:val="single" w:color="000000" w:sz="4" w:space="0"/>
            </w:tcBorders>
            <w:vAlign w:val="center"/>
          </w:tcPr>
          <w:p>
            <w:pPr>
              <w:spacing w:line="360" w:lineRule="auto"/>
              <w:ind w:firstLine="28"/>
              <w:jc w:val="center"/>
              <w:rPr>
                <w:rFonts w:ascii="仿宋_GB2312" w:hAnsi="仿宋" w:eastAsia="仿宋_GB2312" w:cs="仿宋"/>
              </w:rPr>
            </w:pPr>
            <w:r>
              <w:rPr>
                <w:rFonts w:hint="eastAsia" w:ascii="仿宋_GB2312" w:hAnsi="仿宋" w:eastAsia="仿宋_GB2312" w:cs="仿宋"/>
              </w:rPr>
              <w:t>施工方案</w:t>
            </w:r>
          </w:p>
          <w:p>
            <w:pPr>
              <w:spacing w:line="360" w:lineRule="auto"/>
              <w:ind w:firstLine="28"/>
              <w:jc w:val="center"/>
              <w:rPr>
                <w:rFonts w:ascii="仿宋_GB2312" w:hAnsi="仿宋" w:eastAsia="仿宋_GB2312" w:cs="仿宋"/>
              </w:rPr>
            </w:pPr>
            <w:r>
              <w:rPr>
                <w:rFonts w:hint="eastAsia" w:ascii="仿宋_GB2312" w:hAnsi="仿宋" w:eastAsia="仿宋_GB2312" w:cs="仿宋"/>
              </w:rPr>
              <w:t>（技术评分因素）</w:t>
            </w:r>
          </w:p>
        </w:tc>
        <w:tc>
          <w:tcPr>
            <w:tcW w:w="667" w:type="dxa"/>
            <w:tcBorders>
              <w:left w:val="single" w:color="000000" w:sz="4" w:space="0"/>
            </w:tcBorders>
            <w:vAlign w:val="center"/>
          </w:tcPr>
          <w:p>
            <w:pPr>
              <w:spacing w:line="360" w:lineRule="auto"/>
              <w:ind w:firstLine="28"/>
              <w:jc w:val="center"/>
              <w:rPr>
                <w:rFonts w:ascii="仿宋_GB2312" w:hAnsi="仿宋" w:eastAsia="仿宋_GB2312" w:cs="仿宋"/>
              </w:rPr>
            </w:pPr>
            <w:r>
              <w:rPr>
                <w:rFonts w:hint="eastAsia" w:ascii="仿宋_GB2312" w:hAnsi="仿宋" w:eastAsia="仿宋_GB2312" w:cs="仿宋"/>
              </w:rPr>
              <w:t>施工方案与技术措施</w:t>
            </w:r>
          </w:p>
        </w:tc>
        <w:tc>
          <w:tcPr>
            <w:tcW w:w="850" w:type="dxa"/>
            <w:vAlign w:val="center"/>
          </w:tcPr>
          <w:p>
            <w:pPr>
              <w:spacing w:line="360" w:lineRule="auto"/>
              <w:ind w:firstLine="28"/>
              <w:jc w:val="center"/>
              <w:rPr>
                <w:rFonts w:ascii="仿宋_GB2312" w:hAnsi="仿宋" w:eastAsia="仿宋_GB2312" w:cs="仿宋"/>
              </w:rPr>
            </w:pPr>
            <w:r>
              <w:rPr>
                <w:rFonts w:ascii="仿宋_GB2312" w:hAnsi="仿宋_GB2312" w:eastAsia="仿宋_GB2312" w:cs="仿宋_GB2312"/>
              </w:rPr>
              <w:t>6</w:t>
            </w:r>
            <w:r>
              <w:rPr>
                <w:rFonts w:hint="eastAsia" w:ascii="仿宋_GB2312" w:hAnsi="仿宋_GB2312" w:eastAsia="仿宋_GB2312" w:cs="仿宋_GB2312"/>
              </w:rPr>
              <w:t>%</w:t>
            </w:r>
          </w:p>
        </w:tc>
        <w:tc>
          <w:tcPr>
            <w:tcW w:w="2693" w:type="dxa"/>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根据所有有效</w:t>
            </w:r>
            <w:r>
              <w:rPr>
                <w:rFonts w:hint="eastAsia" w:ascii="仿宋_GB2312" w:hAnsi="仿宋_GB2312" w:eastAsia="仿宋_GB2312" w:cs="仿宋_GB2312"/>
                <w:lang w:eastAsia="zh-CN"/>
              </w:rPr>
              <w:t>参选</w:t>
            </w:r>
            <w:r>
              <w:rPr>
                <w:rFonts w:hint="eastAsia" w:ascii="仿宋_GB2312" w:hAnsi="仿宋_GB2312" w:eastAsia="仿宋_GB2312" w:cs="仿宋_GB2312"/>
              </w:rPr>
              <w:t>人的</w:t>
            </w:r>
            <w:r>
              <w:rPr>
                <w:rFonts w:hint="eastAsia" w:ascii="仿宋_GB2312" w:hAnsi="仿宋_GB2312" w:eastAsia="仿宋_GB2312" w:cs="仿宋_GB2312"/>
                <w:lang w:eastAsia="zh-CN"/>
              </w:rPr>
              <w:t>参选</w:t>
            </w:r>
            <w:r>
              <w:rPr>
                <w:rFonts w:hint="eastAsia" w:ascii="仿宋_GB2312" w:hAnsi="仿宋_GB2312" w:eastAsia="仿宋_GB2312" w:cs="仿宋_GB2312"/>
              </w:rPr>
              <w:t>文件施工方案中所响应的要素等进行</w:t>
            </w:r>
            <w:r>
              <w:rPr>
                <w:rFonts w:hint="eastAsia" w:ascii="微软雅黑" w:hAnsi="微软雅黑" w:eastAsia="微软雅黑" w:cs="微软雅黑"/>
              </w:rPr>
              <w:t>橫</w:t>
            </w:r>
            <w:r>
              <w:rPr>
                <w:rFonts w:hint="eastAsia" w:ascii="仿宋_GB2312" w:hAnsi="仿宋_GB2312" w:eastAsia="仿宋_GB2312" w:cs="仿宋_GB2312"/>
              </w:rPr>
              <w:t>向比较：</w:t>
            </w:r>
          </w:p>
          <w:p>
            <w:pPr>
              <w:spacing w:line="360" w:lineRule="auto"/>
              <w:rPr>
                <w:rFonts w:ascii="仿宋_GB2312" w:hAnsi="仿宋" w:eastAsia="仿宋_GB2312" w:cs="仿宋"/>
              </w:rPr>
            </w:pPr>
            <w:r>
              <w:rPr>
                <w:rFonts w:hint="eastAsia" w:ascii="仿宋_GB2312" w:hAnsi="仿宋_GB2312" w:eastAsia="仿宋_GB2312" w:cs="仿宋_GB2312"/>
              </w:rPr>
              <w:t>施工方案满足本工程进度及管理需要，技术措施保证施工质量满足现行国家施工质量验收规范。施工方案与技术措施科学合理，可实施性强，方案与措施详尽、清晰、有条理的得</w:t>
            </w:r>
            <w:r>
              <w:rPr>
                <w:rFonts w:ascii="仿宋_GB2312" w:hAnsi="仿宋_GB2312" w:eastAsia="仿宋_GB2312" w:cs="仿宋_GB2312"/>
              </w:rPr>
              <w:t>6</w:t>
            </w:r>
            <w:r>
              <w:rPr>
                <w:rFonts w:hint="eastAsia" w:ascii="仿宋_GB2312" w:hAnsi="仿宋_GB2312" w:eastAsia="仿宋_GB2312" w:cs="仿宋_GB2312"/>
              </w:rPr>
              <w:t>分；方案简单，基本合理，可实施的得3分；有方案，但不具备实施性的得1分；未提供的不得分。</w:t>
            </w:r>
          </w:p>
        </w:tc>
        <w:tc>
          <w:tcPr>
            <w:tcW w:w="2127" w:type="dxa"/>
            <w:vMerge w:val="restart"/>
            <w:vAlign w:val="center"/>
          </w:tcPr>
          <w:p>
            <w:pPr>
              <w:spacing w:line="360" w:lineRule="auto"/>
              <w:rPr>
                <w:rFonts w:ascii="仿宋_GB2312" w:hAnsi="仿宋" w:eastAsia="仿宋_GB2312" w:cs="仿宋"/>
              </w:rPr>
            </w:pPr>
            <w:r>
              <w:rPr>
                <w:rFonts w:hint="eastAsia" w:ascii="仿宋_GB2312" w:hAnsi="仿宋" w:eastAsia="仿宋_GB2312" w:cs="仿宋"/>
              </w:rPr>
              <w:t>以</w:t>
            </w:r>
            <w:r>
              <w:rPr>
                <w:rFonts w:hint="eastAsia" w:ascii="仿宋_GB2312" w:hAnsi="仿宋" w:eastAsia="仿宋_GB2312" w:cs="仿宋"/>
                <w:lang w:eastAsia="zh-CN"/>
              </w:rPr>
              <w:t>参选</w:t>
            </w:r>
            <w:r>
              <w:rPr>
                <w:rFonts w:hint="eastAsia" w:ascii="仿宋_GB2312" w:hAnsi="仿宋" w:eastAsia="仿宋_GB2312" w:cs="仿宋"/>
              </w:rPr>
              <w:t>人的</w:t>
            </w:r>
            <w:r>
              <w:rPr>
                <w:rFonts w:hint="eastAsia" w:ascii="仿宋_GB2312" w:hAnsi="仿宋" w:eastAsia="仿宋_GB2312" w:cs="仿宋"/>
                <w:lang w:eastAsia="zh-CN"/>
              </w:rPr>
              <w:t>参选</w:t>
            </w:r>
            <w:r>
              <w:rPr>
                <w:rFonts w:hint="eastAsia" w:ascii="仿宋_GB2312" w:hAnsi="仿宋" w:eastAsia="仿宋_GB2312" w:cs="仿宋"/>
              </w:rPr>
              <w:t>文件为准。</w:t>
            </w:r>
          </w:p>
          <w:p>
            <w:pPr>
              <w:widowControl/>
              <w:spacing w:line="360" w:lineRule="auto"/>
              <w:jc w:val="left"/>
              <w:rPr>
                <w:rFonts w:ascii="仿宋_GB2312" w:hAnsi="仿宋" w:eastAsia="仿宋_GB2312" w:cs="仿宋"/>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Merge w:val="continue"/>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p>
        </w:tc>
        <w:tc>
          <w:tcPr>
            <w:tcW w:w="675" w:type="dxa"/>
            <w:vMerge w:val="continue"/>
            <w:tcBorders>
              <w:right w:val="single" w:color="000000" w:sz="4" w:space="0"/>
            </w:tcBorders>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p>
        </w:tc>
        <w:tc>
          <w:tcPr>
            <w:tcW w:w="667" w:type="dxa"/>
            <w:tcBorders>
              <w:left w:val="single" w:color="000000" w:sz="4" w:space="0"/>
            </w:tcBorders>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_GB2312" w:eastAsia="仿宋_GB2312" w:cs="仿宋_GB2312"/>
              </w:rPr>
              <w:t>质量管理体系与措施</w:t>
            </w:r>
          </w:p>
        </w:tc>
        <w:tc>
          <w:tcPr>
            <w:tcW w:w="850" w:type="dxa"/>
            <w:vAlign w:val="center"/>
          </w:tcPr>
          <w:p>
            <w:pPr>
              <w:widowControl/>
              <w:spacing w:line="360" w:lineRule="auto"/>
              <w:jc w:val="center"/>
              <w:rPr>
                <w:rFonts w:ascii="仿宋_GB2312" w:hAnsi="仿宋" w:eastAsia="仿宋_GB2312" w:cs="仿宋"/>
                <w:color w:val="000000" w:themeColor="text1"/>
                <w:kern w:val="0"/>
                <w14:textFill>
                  <w14:solidFill>
                    <w14:schemeClr w14:val="tx1"/>
                  </w14:solidFill>
                </w14:textFill>
              </w:rPr>
            </w:pPr>
            <w:r>
              <w:rPr>
                <w:rFonts w:ascii="仿宋_GB2312" w:hAnsi="仿宋_GB2312" w:eastAsia="仿宋_GB2312" w:cs="仿宋_GB2312"/>
              </w:rPr>
              <w:t>6</w:t>
            </w:r>
            <w:r>
              <w:rPr>
                <w:rFonts w:hint="eastAsia" w:ascii="仿宋_GB2312" w:hAnsi="仿宋_GB2312" w:eastAsia="仿宋_GB2312" w:cs="仿宋_GB2312"/>
              </w:rPr>
              <w:t>%</w:t>
            </w:r>
          </w:p>
        </w:tc>
        <w:tc>
          <w:tcPr>
            <w:tcW w:w="2693" w:type="dxa"/>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根据所有有效</w:t>
            </w:r>
            <w:r>
              <w:rPr>
                <w:rFonts w:hint="eastAsia" w:ascii="仿宋_GB2312" w:hAnsi="仿宋_GB2312" w:eastAsia="仿宋_GB2312" w:cs="仿宋_GB2312"/>
                <w:lang w:eastAsia="zh-CN"/>
              </w:rPr>
              <w:t>参选</w:t>
            </w:r>
            <w:r>
              <w:rPr>
                <w:rFonts w:hint="eastAsia" w:ascii="仿宋_GB2312" w:hAnsi="仿宋_GB2312" w:eastAsia="仿宋_GB2312" w:cs="仿宋_GB2312"/>
              </w:rPr>
              <w:t>人的</w:t>
            </w:r>
            <w:r>
              <w:rPr>
                <w:rFonts w:hint="eastAsia" w:ascii="仿宋_GB2312" w:hAnsi="仿宋_GB2312" w:eastAsia="仿宋_GB2312" w:cs="仿宋_GB2312"/>
                <w:lang w:eastAsia="zh-CN"/>
              </w:rPr>
              <w:t>参选</w:t>
            </w:r>
            <w:r>
              <w:rPr>
                <w:rFonts w:hint="eastAsia" w:ascii="仿宋_GB2312" w:hAnsi="仿宋_GB2312" w:eastAsia="仿宋_GB2312" w:cs="仿宋_GB2312"/>
              </w:rPr>
              <w:t>文件施工方案中所响应的要素等进行</w:t>
            </w:r>
            <w:r>
              <w:rPr>
                <w:rFonts w:hint="eastAsia" w:ascii="微软雅黑" w:hAnsi="微软雅黑" w:eastAsia="微软雅黑" w:cs="微软雅黑"/>
              </w:rPr>
              <w:t>橫</w:t>
            </w:r>
            <w:r>
              <w:rPr>
                <w:rFonts w:hint="eastAsia" w:ascii="仿宋_GB2312" w:hAnsi="仿宋_GB2312" w:eastAsia="仿宋_GB2312" w:cs="仿宋_GB2312"/>
              </w:rPr>
              <w:t>向比较：</w:t>
            </w:r>
          </w:p>
          <w:p>
            <w:pPr>
              <w:spacing w:line="360" w:lineRule="auto"/>
              <w:ind w:firstLine="28"/>
              <w:rPr>
                <w:rFonts w:ascii="仿宋_GB2312" w:hAnsi="仿宋" w:eastAsia="仿宋_GB2312" w:cs="仿宋"/>
                <w:color w:val="000000" w:themeColor="text1"/>
                <w:lang w:val="zh-CN"/>
                <w14:textFill>
                  <w14:solidFill>
                    <w14:schemeClr w14:val="tx1"/>
                  </w14:solidFill>
                </w14:textFill>
              </w:rPr>
            </w:pPr>
            <w:r>
              <w:rPr>
                <w:rFonts w:hint="eastAsia" w:ascii="仿宋_GB2312" w:hAnsi="仿宋_GB2312" w:eastAsia="仿宋_GB2312" w:cs="仿宋_GB2312"/>
              </w:rPr>
              <w:t>质量管理体系健全，措施对实现质量目标有针对性。质量管理体系与措施中架构合理、清晰，措施详尽、清晰、有条理，可实施性强的得7分，方案中有具体的架构和措施的得3分，方案中有架构或有措施的得1分；未提供的不得分。</w:t>
            </w:r>
          </w:p>
        </w:tc>
        <w:tc>
          <w:tcPr>
            <w:tcW w:w="2127" w:type="dxa"/>
            <w:vMerge w:val="continue"/>
            <w:vAlign w:val="center"/>
          </w:tcPr>
          <w:p>
            <w:pPr>
              <w:widowControl/>
              <w:spacing w:line="360" w:lineRule="auto"/>
              <w:jc w:val="left"/>
              <w:rPr>
                <w:rFonts w:ascii="仿宋_GB2312" w:hAnsi="仿宋" w:eastAsia="仿宋_GB2312" w:cs="仿宋"/>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Merge w:val="continue"/>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p>
        </w:tc>
        <w:tc>
          <w:tcPr>
            <w:tcW w:w="675" w:type="dxa"/>
            <w:vMerge w:val="continue"/>
            <w:tcBorders>
              <w:right w:val="single" w:color="000000" w:sz="4" w:space="0"/>
            </w:tcBorders>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p>
        </w:tc>
        <w:tc>
          <w:tcPr>
            <w:tcW w:w="667" w:type="dxa"/>
            <w:tcBorders>
              <w:left w:val="single" w:color="000000" w:sz="4" w:space="0"/>
            </w:tcBorders>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_GB2312" w:eastAsia="仿宋_GB2312" w:cs="仿宋_GB2312"/>
              </w:rPr>
              <w:t>安全管理体系与措施</w:t>
            </w:r>
          </w:p>
        </w:tc>
        <w:tc>
          <w:tcPr>
            <w:tcW w:w="850" w:type="dxa"/>
            <w:vAlign w:val="center"/>
          </w:tcPr>
          <w:p>
            <w:pPr>
              <w:widowControl/>
              <w:spacing w:line="360" w:lineRule="auto"/>
              <w:jc w:val="center"/>
              <w:rPr>
                <w:rFonts w:ascii="仿宋_GB2312" w:hAnsi="仿宋" w:eastAsia="仿宋_GB2312" w:cs="仿宋"/>
                <w:color w:val="000000" w:themeColor="text1"/>
                <w:kern w:val="0"/>
                <w14:textFill>
                  <w14:solidFill>
                    <w14:schemeClr w14:val="tx1"/>
                  </w14:solidFill>
                </w14:textFill>
              </w:rPr>
            </w:pPr>
            <w:r>
              <w:rPr>
                <w:rFonts w:ascii="仿宋_GB2312" w:hAnsi="仿宋_GB2312" w:eastAsia="仿宋_GB2312" w:cs="仿宋_GB2312"/>
              </w:rPr>
              <w:t>6</w:t>
            </w:r>
            <w:r>
              <w:rPr>
                <w:rFonts w:hint="eastAsia" w:ascii="仿宋_GB2312" w:hAnsi="仿宋_GB2312" w:eastAsia="仿宋_GB2312" w:cs="仿宋_GB2312"/>
              </w:rPr>
              <w:t>%</w:t>
            </w:r>
          </w:p>
        </w:tc>
        <w:tc>
          <w:tcPr>
            <w:tcW w:w="2693" w:type="dxa"/>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根据所有有效</w:t>
            </w:r>
            <w:r>
              <w:rPr>
                <w:rFonts w:hint="eastAsia" w:ascii="仿宋_GB2312" w:hAnsi="仿宋_GB2312" w:eastAsia="仿宋_GB2312" w:cs="仿宋_GB2312"/>
                <w:lang w:eastAsia="zh-CN"/>
              </w:rPr>
              <w:t>参选</w:t>
            </w:r>
            <w:r>
              <w:rPr>
                <w:rFonts w:hint="eastAsia" w:ascii="仿宋_GB2312" w:hAnsi="仿宋_GB2312" w:eastAsia="仿宋_GB2312" w:cs="仿宋_GB2312"/>
              </w:rPr>
              <w:t>人的</w:t>
            </w:r>
            <w:r>
              <w:rPr>
                <w:rFonts w:hint="eastAsia" w:ascii="仿宋_GB2312" w:hAnsi="仿宋_GB2312" w:eastAsia="仿宋_GB2312" w:cs="仿宋_GB2312"/>
                <w:lang w:eastAsia="zh-CN"/>
              </w:rPr>
              <w:t>参选</w:t>
            </w:r>
            <w:r>
              <w:rPr>
                <w:rFonts w:hint="eastAsia" w:ascii="仿宋_GB2312" w:hAnsi="仿宋_GB2312" w:eastAsia="仿宋_GB2312" w:cs="仿宋_GB2312"/>
              </w:rPr>
              <w:t>文件施工方案中所响应的要素等进行</w:t>
            </w:r>
            <w:r>
              <w:rPr>
                <w:rFonts w:hint="eastAsia" w:ascii="微软雅黑" w:hAnsi="微软雅黑" w:eastAsia="微软雅黑" w:cs="微软雅黑"/>
              </w:rPr>
              <w:t>橫</w:t>
            </w:r>
            <w:r>
              <w:rPr>
                <w:rFonts w:hint="eastAsia" w:ascii="仿宋_GB2312" w:hAnsi="仿宋_GB2312" w:eastAsia="仿宋_GB2312" w:cs="仿宋_GB2312"/>
              </w:rPr>
              <w:t>向比较：</w:t>
            </w:r>
          </w:p>
          <w:p>
            <w:pPr>
              <w:spacing w:line="360" w:lineRule="auto"/>
              <w:ind w:firstLine="28"/>
              <w:rPr>
                <w:rFonts w:ascii="仿宋_GB2312" w:hAnsi="仿宋" w:eastAsia="仿宋_GB2312" w:cs="仿宋"/>
                <w:color w:val="000000" w:themeColor="text1"/>
                <w:lang w:val="zh-CN"/>
                <w14:textFill>
                  <w14:solidFill>
                    <w14:schemeClr w14:val="tx1"/>
                  </w14:solidFill>
                </w14:textFill>
              </w:rPr>
            </w:pPr>
            <w:r>
              <w:rPr>
                <w:rFonts w:hint="eastAsia" w:ascii="仿宋_GB2312" w:hAnsi="仿宋_GB2312" w:eastAsia="仿宋_GB2312" w:cs="仿宋_GB2312"/>
              </w:rPr>
              <w:t>方案中有安全生产管理目标、安全保证体系的内容，安全管理制度、安全管理工作、安全经济措施、具体的安全技术措施、安全应急救援预案等内容，且内容具备可操作性、针对性强的得7分；上述内容有部分缺失，但具有操作性和针对性的得3分;上述内容有缺失，且方案没有操作性和针对性的得1分;未提供的不得分。</w:t>
            </w:r>
          </w:p>
        </w:tc>
        <w:tc>
          <w:tcPr>
            <w:tcW w:w="2127" w:type="dxa"/>
            <w:vMerge w:val="continue"/>
            <w:vAlign w:val="center"/>
          </w:tcPr>
          <w:p>
            <w:pPr>
              <w:widowControl/>
              <w:spacing w:line="360" w:lineRule="auto"/>
              <w:jc w:val="left"/>
              <w:rPr>
                <w:rFonts w:ascii="仿宋_GB2312" w:hAnsi="仿宋" w:eastAsia="仿宋_GB2312" w:cs="仿宋"/>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Merge w:val="continue"/>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p>
        </w:tc>
        <w:tc>
          <w:tcPr>
            <w:tcW w:w="675" w:type="dxa"/>
            <w:vMerge w:val="continue"/>
            <w:tcBorders>
              <w:right w:val="single" w:color="000000" w:sz="4" w:space="0"/>
            </w:tcBorders>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p>
        </w:tc>
        <w:tc>
          <w:tcPr>
            <w:tcW w:w="667" w:type="dxa"/>
            <w:tcBorders>
              <w:left w:val="single" w:color="000000" w:sz="4" w:space="0"/>
            </w:tcBorders>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_GB2312" w:eastAsia="仿宋_GB2312" w:cs="仿宋_GB2312"/>
              </w:rPr>
              <w:t>环境保护管理体系与措施</w:t>
            </w:r>
          </w:p>
        </w:tc>
        <w:tc>
          <w:tcPr>
            <w:tcW w:w="850" w:type="dxa"/>
            <w:vAlign w:val="center"/>
          </w:tcPr>
          <w:p>
            <w:pPr>
              <w:widowControl/>
              <w:spacing w:line="360" w:lineRule="auto"/>
              <w:jc w:val="center"/>
              <w:rPr>
                <w:rFonts w:ascii="仿宋_GB2312" w:hAnsi="仿宋" w:eastAsia="仿宋_GB2312" w:cs="仿宋"/>
                <w:color w:val="000000" w:themeColor="text1"/>
                <w:kern w:val="0"/>
                <w14:textFill>
                  <w14:solidFill>
                    <w14:schemeClr w14:val="tx1"/>
                  </w14:solidFill>
                </w14:textFill>
              </w:rPr>
            </w:pPr>
            <w:r>
              <w:rPr>
                <w:rFonts w:ascii="仿宋_GB2312" w:hAnsi="仿宋_GB2312" w:eastAsia="仿宋_GB2312" w:cs="仿宋_GB2312"/>
              </w:rPr>
              <w:t>6</w:t>
            </w:r>
            <w:r>
              <w:rPr>
                <w:rFonts w:hint="eastAsia" w:ascii="仿宋_GB2312" w:hAnsi="仿宋_GB2312" w:eastAsia="仿宋_GB2312" w:cs="仿宋_GB2312"/>
              </w:rPr>
              <w:t>%</w:t>
            </w:r>
          </w:p>
        </w:tc>
        <w:tc>
          <w:tcPr>
            <w:tcW w:w="2693" w:type="dxa"/>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根据所有有效</w:t>
            </w:r>
            <w:r>
              <w:rPr>
                <w:rFonts w:hint="eastAsia" w:ascii="仿宋_GB2312" w:hAnsi="仿宋_GB2312" w:eastAsia="仿宋_GB2312" w:cs="仿宋_GB2312"/>
                <w:lang w:eastAsia="zh-CN"/>
              </w:rPr>
              <w:t>参选</w:t>
            </w:r>
            <w:r>
              <w:rPr>
                <w:rFonts w:hint="eastAsia" w:ascii="仿宋_GB2312" w:hAnsi="仿宋_GB2312" w:eastAsia="仿宋_GB2312" w:cs="仿宋_GB2312"/>
              </w:rPr>
              <w:t>人的</w:t>
            </w:r>
            <w:r>
              <w:rPr>
                <w:rFonts w:hint="eastAsia" w:ascii="仿宋_GB2312" w:hAnsi="仿宋_GB2312" w:eastAsia="仿宋_GB2312" w:cs="仿宋_GB2312"/>
                <w:lang w:eastAsia="zh-CN"/>
              </w:rPr>
              <w:t>参选</w:t>
            </w:r>
            <w:r>
              <w:rPr>
                <w:rFonts w:hint="eastAsia" w:ascii="仿宋_GB2312" w:hAnsi="仿宋_GB2312" w:eastAsia="仿宋_GB2312" w:cs="仿宋_GB2312"/>
              </w:rPr>
              <w:t>文件施工方案中所响应的要素等进行</w:t>
            </w:r>
            <w:r>
              <w:rPr>
                <w:rFonts w:hint="eastAsia" w:ascii="微软雅黑" w:hAnsi="微软雅黑" w:eastAsia="微软雅黑" w:cs="微软雅黑"/>
              </w:rPr>
              <w:t>橫</w:t>
            </w:r>
            <w:r>
              <w:rPr>
                <w:rFonts w:hint="eastAsia" w:ascii="仿宋_GB2312" w:hAnsi="仿宋_GB2312" w:eastAsia="仿宋_GB2312" w:cs="仿宋_GB2312"/>
              </w:rPr>
              <w:t>向比较：</w:t>
            </w:r>
          </w:p>
          <w:p>
            <w:pPr>
              <w:spacing w:line="360" w:lineRule="auto"/>
              <w:ind w:firstLine="28"/>
              <w:rPr>
                <w:rFonts w:ascii="仿宋_GB2312" w:hAnsi="仿宋" w:eastAsia="仿宋_GB2312" w:cs="仿宋"/>
                <w:color w:val="000000" w:themeColor="text1"/>
                <w:lang w:val="zh-CN"/>
                <w14:textFill>
                  <w14:solidFill>
                    <w14:schemeClr w14:val="tx1"/>
                  </w14:solidFill>
                </w14:textFill>
              </w:rPr>
            </w:pPr>
            <w:r>
              <w:rPr>
                <w:rFonts w:hint="eastAsia" w:ascii="仿宋_GB2312" w:hAnsi="仿宋_GB2312" w:eastAsia="仿宋_GB2312" w:cs="仿宋_GB2312"/>
              </w:rPr>
              <w:t>环境保护管理体系健全、污染物处理及排放符合国家及地方环境保护标准，技术及管理措施到位。环境保护管理体系与措施中架构合理、清晰，措施详尽、清晰、有条理，可实施性强得 7分；方案中有具体的架构和措施的得3分；方案中有架构或有措施的得 1 分；未提供的不得分。</w:t>
            </w:r>
          </w:p>
        </w:tc>
        <w:tc>
          <w:tcPr>
            <w:tcW w:w="2127" w:type="dxa"/>
            <w:vMerge w:val="continue"/>
            <w:vAlign w:val="center"/>
          </w:tcPr>
          <w:p>
            <w:pPr>
              <w:widowControl/>
              <w:spacing w:line="360" w:lineRule="auto"/>
              <w:jc w:val="left"/>
              <w:rPr>
                <w:rFonts w:ascii="仿宋_GB2312" w:hAnsi="仿宋" w:eastAsia="仿宋_GB2312" w:cs="仿宋"/>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4</w:t>
            </w:r>
          </w:p>
        </w:tc>
        <w:tc>
          <w:tcPr>
            <w:tcW w:w="1342" w:type="dxa"/>
            <w:gridSpan w:val="2"/>
            <w:vAlign w:val="center"/>
          </w:tcPr>
          <w:p>
            <w:pPr>
              <w:spacing w:line="400" w:lineRule="exact"/>
              <w:ind w:firstLine="28"/>
              <w:jc w:val="center"/>
              <w:rPr>
                <w:rFonts w:ascii="仿宋_GB2312" w:hAnsi="仿宋" w:eastAsia="仿宋_GB2312" w:cs="仿宋"/>
              </w:rPr>
            </w:pPr>
            <w:r>
              <w:rPr>
                <w:rFonts w:hint="eastAsia" w:ascii="仿宋_GB2312" w:hAnsi="仿宋" w:eastAsia="仿宋_GB2312" w:cs="仿宋"/>
              </w:rPr>
              <w:t>履约能力</w:t>
            </w:r>
          </w:p>
          <w:p>
            <w:pPr>
              <w:spacing w:line="360" w:lineRule="auto"/>
              <w:jc w:val="center"/>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（共同评分因素）</w:t>
            </w:r>
          </w:p>
        </w:tc>
        <w:tc>
          <w:tcPr>
            <w:tcW w:w="850" w:type="dxa"/>
            <w:vAlign w:val="center"/>
          </w:tcPr>
          <w:p>
            <w:pPr>
              <w:widowControl/>
              <w:spacing w:line="360" w:lineRule="auto"/>
              <w:jc w:val="center"/>
              <w:rPr>
                <w:rFonts w:ascii="仿宋_GB2312" w:hAnsi="仿宋" w:eastAsia="仿宋_GB2312" w:cs="仿宋"/>
                <w:color w:val="000000" w:themeColor="text1"/>
                <w:kern w:val="0"/>
                <w14:textFill>
                  <w14:solidFill>
                    <w14:schemeClr w14:val="tx1"/>
                  </w14:solidFill>
                </w14:textFill>
              </w:rPr>
            </w:pPr>
            <w:r>
              <w:rPr>
                <w:rFonts w:ascii="仿宋_GB2312" w:hAnsi="仿宋" w:eastAsia="仿宋_GB2312" w:cs="仿宋"/>
              </w:rPr>
              <w:t>2</w:t>
            </w:r>
            <w:r>
              <w:rPr>
                <w:rFonts w:hint="eastAsia" w:ascii="仿宋_GB2312" w:hAnsi="仿宋" w:eastAsia="仿宋_GB2312" w:cs="仿宋"/>
              </w:rPr>
              <w:t>%</w:t>
            </w:r>
          </w:p>
        </w:tc>
        <w:tc>
          <w:tcPr>
            <w:tcW w:w="2693" w:type="dxa"/>
            <w:vAlign w:val="center"/>
          </w:tcPr>
          <w:p>
            <w:pPr>
              <w:widowControl/>
              <w:spacing w:line="360" w:lineRule="auto"/>
              <w:jc w:val="lef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rPr>
              <w:t>提供2019年01月01日至今能够证明类似项目履约能力的证明材料，每提供1个得1分，最多得</w:t>
            </w:r>
            <w:r>
              <w:rPr>
                <w:rFonts w:ascii="仿宋_GB2312" w:hAnsi="仿宋" w:eastAsia="仿宋_GB2312" w:cs="仿宋"/>
              </w:rPr>
              <w:t>2</w:t>
            </w:r>
            <w:r>
              <w:rPr>
                <w:rFonts w:hint="eastAsia" w:ascii="仿宋_GB2312" w:hAnsi="仿宋" w:eastAsia="仿宋_GB2312" w:cs="仿宋"/>
              </w:rPr>
              <w:t>分，未提供不得分。</w:t>
            </w:r>
          </w:p>
        </w:tc>
        <w:tc>
          <w:tcPr>
            <w:tcW w:w="2127" w:type="dxa"/>
            <w:vAlign w:val="center"/>
          </w:tcPr>
          <w:p>
            <w:pPr>
              <w:spacing w:line="400" w:lineRule="exact"/>
              <w:ind w:left="-38"/>
              <w:rPr>
                <w:rFonts w:ascii="仿宋_GB2312" w:hAnsi="仿宋" w:eastAsia="仿宋_GB2312" w:cs="仿宋"/>
              </w:rPr>
            </w:pPr>
            <w:r>
              <w:rPr>
                <w:rFonts w:hint="eastAsia" w:ascii="仿宋_GB2312" w:hAnsi="仿宋" w:eastAsia="仿宋_GB2312" w:cs="仿宋"/>
              </w:rPr>
              <w:t>提供合同复印件或中标（成交）通知书复印件并加盖单位公章。</w:t>
            </w:r>
          </w:p>
        </w:tc>
      </w:tr>
    </w:tbl>
    <w:p>
      <w:pPr>
        <w:jc w:val="left"/>
        <w:rPr>
          <w:rFonts w:ascii="仿宋_GB2312" w:hAnsi="仿宋" w:eastAsia="仿宋_GB2312" w:cstheme="minorEastAsia"/>
          <w:color w:val="000000" w:themeColor="text1"/>
          <w:sz w:val="28"/>
          <w:szCs w:val="28"/>
          <w14:textFill>
            <w14:solidFill>
              <w14:schemeClr w14:val="tx1"/>
            </w14:solidFill>
          </w14:textFill>
        </w:rPr>
      </w:pPr>
    </w:p>
    <w:p>
      <w:pPr>
        <w:numPr>
          <w:ilvl w:val="0"/>
          <w:numId w:val="1"/>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联系方式</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5.1采购联系人：陈老师028-81020254</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5.2设备联系人：夏老师028-81020313</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w:t>
      </w:r>
      <w:r>
        <w:rPr>
          <w:rFonts w:hint="eastAsia" w:ascii="仿宋_GB2312" w:hAnsi="仿宋" w:eastAsia="仿宋_GB2312" w:cs="仿宋_GB2312"/>
          <w:color w:val="000000" w:themeColor="text1"/>
          <w:sz w:val="28"/>
          <w:szCs w:val="28"/>
          <w:lang w:eastAsia="zh-CN"/>
          <w14:textFill>
            <w14:solidFill>
              <w14:schemeClr w14:val="tx1"/>
            </w14:solidFill>
          </w14:textFill>
        </w:rPr>
        <w:t>参选</w:t>
      </w:r>
      <w:r>
        <w:rPr>
          <w:rFonts w:hint="eastAsia" w:ascii="仿宋_GB2312" w:hAnsi="仿宋" w:eastAsia="仿宋_GB2312" w:cs="仿宋_GB2312"/>
          <w:color w:val="000000" w:themeColor="text1"/>
          <w:sz w:val="28"/>
          <w:szCs w:val="28"/>
          <w14:textFill>
            <w14:solidFill>
              <w14:schemeClr w14:val="tx1"/>
            </w14:solidFill>
          </w14:textFill>
        </w:rPr>
        <w:t>人,对此次</w:t>
      </w:r>
      <w:r>
        <w:rPr>
          <w:rFonts w:hint="eastAsia" w:ascii="仿宋_GB2312" w:hAnsi="仿宋" w:eastAsia="仿宋_GB2312" w:cs="仿宋_GB2312"/>
          <w:color w:val="000000" w:themeColor="text1"/>
          <w:sz w:val="28"/>
          <w:szCs w:val="28"/>
          <w:lang w:eastAsia="zh-CN"/>
          <w14:textFill>
            <w14:solidFill>
              <w14:schemeClr w14:val="tx1"/>
            </w14:solidFill>
          </w14:textFill>
        </w:rPr>
        <w:t>比选</w:t>
      </w:r>
      <w:r>
        <w:rPr>
          <w:rFonts w:hint="eastAsia" w:ascii="仿宋_GB2312" w:hAnsi="仿宋" w:eastAsia="仿宋_GB2312" w:cs="仿宋_GB2312"/>
          <w:color w:val="000000" w:themeColor="text1"/>
          <w:sz w:val="28"/>
          <w:szCs w:val="28"/>
          <w14:textFill>
            <w14:solidFill>
              <w14:schemeClr w14:val="tx1"/>
            </w14:solidFill>
          </w14:textFill>
        </w:rPr>
        <w:t>活动中我方所承诺的条款已经完全明确,也深知所承诺的事项和作出的报价可能给我方带来的风险和后果。如果我方在</w:t>
      </w:r>
      <w:r>
        <w:rPr>
          <w:rFonts w:hint="eastAsia" w:ascii="仿宋_GB2312" w:hAnsi="仿宋" w:eastAsia="仿宋_GB2312" w:cs="仿宋_GB2312"/>
          <w:color w:val="000000" w:themeColor="text1"/>
          <w:sz w:val="28"/>
          <w:szCs w:val="28"/>
          <w:lang w:eastAsia="zh-CN"/>
          <w14:textFill>
            <w14:solidFill>
              <w14:schemeClr w14:val="tx1"/>
            </w14:solidFill>
          </w14:textFill>
        </w:rPr>
        <w:t>比选</w:t>
      </w:r>
      <w:r>
        <w:rPr>
          <w:rFonts w:hint="eastAsia" w:ascii="仿宋_GB2312" w:hAnsi="仿宋" w:eastAsia="仿宋_GB2312" w:cs="仿宋_GB2312"/>
          <w:color w:val="000000" w:themeColor="text1"/>
          <w:sz w:val="28"/>
          <w:szCs w:val="28"/>
          <w14:textFill>
            <w14:solidFill>
              <w14:schemeClr w14:val="tx1"/>
            </w14:solidFill>
          </w14:textFill>
        </w:rPr>
        <w:t>活动中有弄虚作假等违法违规行为，以及中选后因报价低或不执行承诺条款而不履约,本单位愿承担一切责任（包括赔偿损失、取消</w:t>
      </w:r>
      <w:r>
        <w:rPr>
          <w:rFonts w:hint="eastAsia" w:ascii="仿宋_GB2312" w:hAnsi="仿宋" w:eastAsia="仿宋_GB2312" w:cs="仿宋_GB2312"/>
          <w:color w:val="000000" w:themeColor="text1"/>
          <w:sz w:val="28"/>
          <w:szCs w:val="28"/>
          <w:lang w:eastAsia="zh-CN"/>
          <w14:textFill>
            <w14:solidFill>
              <w14:schemeClr w14:val="tx1"/>
            </w14:solidFill>
          </w14:textFill>
        </w:rPr>
        <w:t>比选</w:t>
      </w:r>
      <w:r>
        <w:rPr>
          <w:rFonts w:hint="eastAsia" w:ascii="仿宋_GB2312" w:hAnsi="仿宋" w:eastAsia="仿宋_GB2312" w:cs="仿宋_GB2312"/>
          <w:color w:val="000000" w:themeColor="text1"/>
          <w:sz w:val="28"/>
          <w:szCs w:val="28"/>
          <w14:textFill>
            <w14:solidFill>
              <w14:schemeClr w14:val="tx1"/>
            </w14:solidFill>
          </w14:textFill>
        </w:rPr>
        <w:t>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最终报价金额</w:t>
            </w:r>
            <w:r>
              <w:rPr>
                <w:rFonts w:hint="eastAsia" w:ascii="仿宋_GB2312" w:hAnsi="仿宋" w:eastAsia="仿宋_GB2312" w:cs="仿宋_GB2312"/>
                <w:b/>
                <w:bCs/>
                <w:color w:val="000000" w:themeColor="text1"/>
                <w:sz w:val="24"/>
                <w14:textFill>
                  <w14:solidFill>
                    <w14:schemeClr w14:val="tx1"/>
                  </w14:solidFill>
                </w14:textFill>
              </w:rPr>
              <w:t>合计（含税）</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（大写：</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佰</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拾</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万</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佰</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拾</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元</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角</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lang w:eastAsia="zh-CN"/>
          <w14:textFill>
            <w14:solidFill>
              <w14:schemeClr w14:val="tx1"/>
            </w14:solidFill>
          </w14:textFill>
        </w:rPr>
        <w:t>参选</w:t>
      </w:r>
      <w:r>
        <w:rPr>
          <w:rFonts w:hint="eastAsia" w:ascii="仿宋_GB2312" w:hAnsi="仿宋" w:eastAsia="仿宋_GB2312" w:cs="仿宋"/>
          <w:color w:val="000000" w:themeColor="text1"/>
          <w:sz w:val="24"/>
          <w14:textFill>
            <w14:solidFill>
              <w14:schemeClr w14:val="tx1"/>
            </w14:solidFill>
          </w14:textFill>
        </w:rPr>
        <w:t>的相关活动，该受委托人在</w:t>
      </w:r>
      <w:r>
        <w:rPr>
          <w:rFonts w:hint="eastAsia" w:ascii="仿宋_GB2312" w:hAnsi="仿宋" w:eastAsia="仿宋_GB2312" w:cs="仿宋"/>
          <w:color w:val="000000" w:themeColor="text1"/>
          <w:sz w:val="24"/>
          <w:lang w:eastAsia="zh-CN"/>
          <w14:textFill>
            <w14:solidFill>
              <w14:schemeClr w14:val="tx1"/>
            </w14:solidFill>
          </w14:textFill>
        </w:rPr>
        <w:t>参选</w:t>
      </w:r>
      <w:r>
        <w:rPr>
          <w:rFonts w:hint="eastAsia" w:ascii="仿宋_GB2312" w:hAnsi="仿宋" w:eastAsia="仿宋_GB2312" w:cs="仿宋"/>
          <w:color w:val="000000" w:themeColor="text1"/>
          <w:sz w:val="24"/>
          <w14:textFill>
            <w14:solidFill>
              <w14:schemeClr w14:val="tx1"/>
            </w14:solidFill>
          </w14:textFill>
        </w:rPr>
        <w:t>、合同谈判、合同签订、履行过程中所签署的一切文件及处理与之有关的一切事务，本委托人均予以承认，并由本委托人承担全部法律责任。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w:t>
      </w: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人，根据</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r>
        <w:rPr>
          <w:rFonts w:hint="eastAsia" w:ascii="仿宋_GB2312" w:hAnsi="仿宋" w:eastAsia="仿宋_GB2312"/>
          <w:color w:val="000000" w:themeColor="text1"/>
          <w:sz w:val="28"/>
          <w:szCs w:val="28"/>
          <w14:textFill>
            <w14:solidFill>
              <w14:schemeClr w14:val="tx1"/>
            </w14:solidFill>
          </w14:textFill>
        </w:rPr>
        <w:br w:type="textWrapping"/>
      </w: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文件有异议，已经在</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截止时间届满前依法进行维权救济，不存在对</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文件有异议的同时又参加</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w:t>
      </w:r>
      <w:r>
        <w:rPr>
          <w:rFonts w:hint="eastAsia" w:ascii="仿宋_GB2312" w:hAnsi="仿宋" w:eastAsia="仿宋_GB2312"/>
          <w:color w:val="000000" w:themeColor="text1"/>
          <w:sz w:val="28"/>
          <w:szCs w:val="28"/>
          <w:lang w:eastAsia="zh-CN"/>
          <w14:textFill>
            <w14:solidFill>
              <w14:schemeClr w14:val="tx1"/>
            </w14:solidFill>
          </w14:textFill>
        </w:rPr>
        <w:t>比选</w:t>
      </w:r>
      <w:r>
        <w:rPr>
          <w:rFonts w:hint="eastAsia" w:ascii="仿宋_GB2312" w:hAnsi="仿宋" w:eastAsia="仿宋_GB2312"/>
          <w:color w:val="000000" w:themeColor="text1"/>
          <w:sz w:val="28"/>
          <w:szCs w:val="28"/>
          <w14:textFill>
            <w14:solidFill>
              <w14:schemeClr w14:val="tx1"/>
            </w14:solidFill>
          </w14:textFill>
        </w:rPr>
        <w:t>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w:t>
      </w:r>
      <w:r>
        <w:rPr>
          <w:rFonts w:hint="eastAsia" w:ascii="仿宋_GB2312" w:hAnsi="仿宋" w:eastAsia="仿宋_GB2312" w:cs="楷体"/>
          <w:bCs/>
          <w:color w:val="000000" w:themeColor="text1"/>
          <w:sz w:val="28"/>
          <w:szCs w:val="28"/>
          <w:lang w:eastAsia="zh-CN"/>
          <w14:textFill>
            <w14:solidFill>
              <w14:schemeClr w14:val="tx1"/>
            </w14:solidFill>
          </w14:textFill>
        </w:rPr>
        <w:t>参选</w:t>
      </w:r>
      <w:r>
        <w:rPr>
          <w:rFonts w:hint="eastAsia" w:ascii="仿宋_GB2312" w:hAnsi="仿宋" w:eastAsia="仿宋_GB2312" w:cs="楷体"/>
          <w:bCs/>
          <w:color w:val="000000" w:themeColor="text1"/>
          <w:sz w:val="28"/>
          <w:szCs w:val="28"/>
          <w14:textFill>
            <w14:solidFill>
              <w14:schemeClr w14:val="tx1"/>
            </w14:solidFill>
          </w14:textFill>
        </w:rPr>
        <w:t>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rPr>
      </w:pPr>
      <w:r>
        <w:rPr>
          <w:rFonts w:hint="eastAsia" w:ascii="仿宋_GB2312" w:eastAsia="仿宋_GB2312"/>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6"/>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售后服务方案</w:t>
      </w:r>
    </w:p>
    <w:p>
      <w:pPr>
        <w:pStyle w:val="6"/>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人详细阐述售后服务方案:）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b/>
          <w:color w:val="000000" w:themeColor="text1"/>
          <w:sz w:val="28"/>
          <w:szCs w:val="28"/>
          <w:lang w:val="zh-CN"/>
          <w14:textFill>
            <w14:solidFill>
              <w14:schemeClr w14:val="tx1"/>
            </w14:solidFill>
          </w14:textFill>
        </w:rPr>
        <w:t>说明：</w:t>
      </w:r>
      <w:r>
        <w:rPr>
          <w:rFonts w:hint="eastAsia" w:ascii="仿宋_GB2312" w:hAnsi="仿宋" w:eastAsia="仿宋_GB2312"/>
          <w:color w:val="000000" w:themeColor="text1"/>
          <w:sz w:val="28"/>
          <w:szCs w:val="28"/>
          <w:lang w:val="zh-CN"/>
          <w14:textFill>
            <w14:solidFill>
              <w14:schemeClr w14:val="tx1"/>
            </w14:solidFill>
          </w14:textFill>
        </w:rPr>
        <w:t>包含但不限于内容包括但不限于现场服务支持能力、质保定期巡检制度、售后服务人员数量、应急维修响应时效、配件品质等级、质保期外服务措施等。</w:t>
      </w:r>
    </w:p>
    <w:p>
      <w:pPr>
        <w:jc w:val="center"/>
        <w:rPr>
          <w:rFonts w:ascii="仿宋_GB2312" w:hAnsi="仿宋" w:eastAsia="仿宋_GB2312"/>
          <w:b/>
          <w:bCs/>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参选</w:t>
      </w:r>
      <w:r>
        <w:rPr>
          <w:rFonts w:hint="eastAsia" w:ascii="仿宋_GB2312" w:hAnsi="仿宋" w:eastAsia="仿宋_GB2312"/>
          <w:color w:val="000000" w:themeColor="text1"/>
          <w:sz w:val="28"/>
          <w:szCs w:val="28"/>
          <w14:textFill>
            <w14:solidFill>
              <w14:schemeClr w14:val="tx1"/>
            </w14:solidFill>
          </w14:textFill>
        </w:rPr>
        <w:t>人名称：（盖章）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2"/>
        <w:rPr>
          <w:rFonts w:ascii="仿宋_GB2312" w:eastAsia="仿宋_GB2312" w:cs="Times New Roman"/>
          <w:lang w:val="zh-CN"/>
        </w:rPr>
      </w:pPr>
      <w:r>
        <w:rPr>
          <w:rFonts w:hint="eastAsia" w:ascii="仿宋_GB2312" w:eastAsia="仿宋_GB2312"/>
        </w:rPr>
        <w:br w:type="page"/>
      </w:r>
    </w:p>
    <w:p>
      <w:pPr>
        <w:pStyle w:val="6"/>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lang w:eastAsia="zh-CN"/>
                <w14:textFill>
                  <w14:solidFill>
                    <w14:schemeClr w14:val="tx1"/>
                  </w14:solidFill>
                </w14:textFill>
              </w:rPr>
              <w:t>参选</w:t>
            </w:r>
            <w:r>
              <w:rPr>
                <w:rFonts w:hint="eastAsia" w:ascii="仿宋_GB2312" w:hAnsi="仿宋" w:eastAsia="仿宋_GB2312" w:cs="宋体"/>
                <w:b/>
                <w:color w:val="000000" w:themeColor="text1"/>
                <w:kern w:val="0"/>
                <w:sz w:val="22"/>
                <w:szCs w:val="22"/>
                <w14:textFill>
                  <w14:solidFill>
                    <w14:schemeClr w14:val="tx1"/>
                  </w14:solidFill>
                </w14:textFill>
              </w:rPr>
              <w:t>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附件6：技术参数响应文件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lang w:eastAsia="zh-CN"/>
                <w14:textFill>
                  <w14:solidFill>
                    <w14:schemeClr w14:val="tx1"/>
                  </w14:solidFill>
                </w14:textFill>
              </w:rPr>
              <w:t>参选</w:t>
            </w:r>
            <w:r>
              <w:rPr>
                <w:rFonts w:hint="eastAsia" w:ascii="仿宋_GB2312" w:hAnsi="仿宋" w:eastAsia="仿宋_GB2312" w:cs="宋体"/>
                <w:b/>
                <w:bCs/>
                <w:color w:val="000000" w:themeColor="text1"/>
                <w:kern w:val="0"/>
                <w:sz w:val="22"/>
                <w:szCs w:val="22"/>
                <w14:textFill>
                  <w14:solidFill>
                    <w14:schemeClr w14:val="tx1"/>
                  </w14:solidFill>
                </w14:textFill>
              </w:rPr>
              <w:t>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hint="eastAsia" w:ascii="仿宋_GB2312" w:hAnsi="仿宋" w:eastAsia="仿宋_GB2312"/>
          <w:color w:val="000000" w:themeColor="text1"/>
          <w:sz w:val="24"/>
          <w:szCs w:val="32"/>
          <w14:textFill>
            <w14:solidFill>
              <w14:schemeClr w14:val="tx1"/>
            </w14:solidFill>
          </w14:textFill>
        </w:rPr>
        <w:br w:type="textWrapping"/>
      </w: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请参考5.1</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2"/>
              <w:spacing w:line="360" w:lineRule="auto"/>
              <w:rPr>
                <w:rFonts w:ascii="仿宋_GB2312" w:hAnsi="仿宋" w:eastAsia="仿宋_GB2312" w:cs="仿宋"/>
                <w:sz w:val="24"/>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c>
          <w:tcPr>
            <w:tcW w:w="5386" w:type="dxa"/>
            <w:noWrap/>
            <w:vAlign w:val="center"/>
          </w:tcPr>
          <w:p>
            <w:pPr>
              <w:pStyle w:val="4"/>
              <w:tabs>
                <w:tab w:val="left" w:pos="6880"/>
              </w:tabs>
              <w:spacing w:line="360" w:lineRule="auto"/>
              <w:ind w:firstLine="0"/>
              <w:jc w:val="left"/>
              <w:rPr>
                <w:rFonts w:ascii="仿宋_GB2312" w:hAnsi="仿宋" w:eastAsia="仿宋_GB2312"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_GB2312" w:hAnsi="仿宋" w:eastAsia="仿宋_GB2312" w:cs="仿宋"/>
                <w:color w:val="000000" w:themeColor="text1"/>
                <w:kern w:val="0"/>
                <w:sz w:val="24"/>
                <w:szCs w:val="24"/>
                <w14:textFill>
                  <w14:solidFill>
                    <w14:schemeClr w14:val="tx1"/>
                  </w14:solidFill>
                </w14:textFill>
              </w:rPr>
            </w:pPr>
          </w:p>
        </w:tc>
      </w:tr>
    </w:tbl>
    <w:p>
      <w:pPr>
        <w:pStyle w:val="3"/>
        <w:ind w:firstLine="0" w:firstLineChars="0"/>
        <w:rPr>
          <w:rFonts w:ascii="仿宋_GB2312" w:hAnsi="仿宋" w:eastAsia="仿宋_GB2312"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TZlYzZkNGNhMmRiYWI1NWQzNTk0NzYxNmU0NWEifQ=="/>
  </w:docVars>
  <w:rsids>
    <w:rsidRoot w:val="00A6066E"/>
    <w:rsid w:val="00010760"/>
    <w:rsid w:val="00012EB7"/>
    <w:rsid w:val="00013D73"/>
    <w:rsid w:val="00017753"/>
    <w:rsid w:val="000433C3"/>
    <w:rsid w:val="00044A71"/>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A424E"/>
    <w:rsid w:val="001B19B4"/>
    <w:rsid w:val="001C0B1C"/>
    <w:rsid w:val="001D1FF2"/>
    <w:rsid w:val="001D345D"/>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D4348"/>
    <w:rsid w:val="002F0E44"/>
    <w:rsid w:val="002F66D0"/>
    <w:rsid w:val="00300777"/>
    <w:rsid w:val="003119D4"/>
    <w:rsid w:val="0031743B"/>
    <w:rsid w:val="00334B06"/>
    <w:rsid w:val="00343CAF"/>
    <w:rsid w:val="003469D4"/>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04039"/>
    <w:rsid w:val="004155FF"/>
    <w:rsid w:val="004302C9"/>
    <w:rsid w:val="00435364"/>
    <w:rsid w:val="00451112"/>
    <w:rsid w:val="004549A8"/>
    <w:rsid w:val="00457120"/>
    <w:rsid w:val="00460D3F"/>
    <w:rsid w:val="004622D1"/>
    <w:rsid w:val="0046745E"/>
    <w:rsid w:val="00470E68"/>
    <w:rsid w:val="0048469D"/>
    <w:rsid w:val="004A03C2"/>
    <w:rsid w:val="004A2F50"/>
    <w:rsid w:val="004B0B0D"/>
    <w:rsid w:val="004C1B28"/>
    <w:rsid w:val="004C4FE0"/>
    <w:rsid w:val="004C5B21"/>
    <w:rsid w:val="004E7E24"/>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62B58"/>
    <w:rsid w:val="00684709"/>
    <w:rsid w:val="006C51CC"/>
    <w:rsid w:val="006C703F"/>
    <w:rsid w:val="006D2DDB"/>
    <w:rsid w:val="006D4C72"/>
    <w:rsid w:val="006D7F26"/>
    <w:rsid w:val="006E525A"/>
    <w:rsid w:val="006E5717"/>
    <w:rsid w:val="006E6DA8"/>
    <w:rsid w:val="006F31A3"/>
    <w:rsid w:val="006F52B4"/>
    <w:rsid w:val="006F6751"/>
    <w:rsid w:val="00704518"/>
    <w:rsid w:val="00716421"/>
    <w:rsid w:val="00734E59"/>
    <w:rsid w:val="0073600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6D45"/>
    <w:rsid w:val="008C28F1"/>
    <w:rsid w:val="00904702"/>
    <w:rsid w:val="00906255"/>
    <w:rsid w:val="00920989"/>
    <w:rsid w:val="00923944"/>
    <w:rsid w:val="00932F62"/>
    <w:rsid w:val="00942714"/>
    <w:rsid w:val="00945CF2"/>
    <w:rsid w:val="009633E1"/>
    <w:rsid w:val="00965EED"/>
    <w:rsid w:val="0099436F"/>
    <w:rsid w:val="009B4CBC"/>
    <w:rsid w:val="009C0018"/>
    <w:rsid w:val="009C250D"/>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764E8"/>
    <w:rsid w:val="00B8125C"/>
    <w:rsid w:val="00B83C3B"/>
    <w:rsid w:val="00B83C7C"/>
    <w:rsid w:val="00B8794B"/>
    <w:rsid w:val="00B90053"/>
    <w:rsid w:val="00B90B8B"/>
    <w:rsid w:val="00B90E93"/>
    <w:rsid w:val="00B92299"/>
    <w:rsid w:val="00B93315"/>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610A"/>
    <w:rsid w:val="00CE73F6"/>
    <w:rsid w:val="00CF088F"/>
    <w:rsid w:val="00D0009C"/>
    <w:rsid w:val="00D00490"/>
    <w:rsid w:val="00D166B1"/>
    <w:rsid w:val="00D24D8B"/>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171"/>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681BA6"/>
    <w:rsid w:val="0F6500AE"/>
    <w:rsid w:val="0FDC4178"/>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96154E"/>
    <w:rsid w:val="7277650C"/>
    <w:rsid w:val="73B64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8"/>
    <w:qFormat/>
    <w:uiPriority w:val="0"/>
    <w:rPr>
      <w:rFonts w:ascii="Times New Roman"/>
    </w:rPr>
  </w:style>
  <w:style w:type="paragraph" w:styleId="3">
    <w:name w:val="Body Text First Indent"/>
    <w:basedOn w:val="2"/>
    <w:link w:val="20"/>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9"/>
    <w:qFormat/>
    <w:uiPriority w:val="0"/>
    <w:pPr>
      <w:jc w:val="left"/>
    </w:pPr>
    <w:rPr>
      <w:sz w:val="18"/>
      <w:szCs w:val="20"/>
    </w:rPr>
  </w:style>
  <w:style w:type="paragraph" w:styleId="6">
    <w:name w:val="Body Text Indent"/>
    <w:basedOn w:val="1"/>
    <w:link w:val="17"/>
    <w:qFormat/>
    <w:uiPriority w:val="0"/>
    <w:pPr>
      <w:spacing w:after="120"/>
      <w:ind w:left="420" w:leftChars="200"/>
    </w:pPr>
    <w:rPr>
      <w:rFonts w:ascii="Calibri" w:hAnsi="Calibri" w:eastAsia="宋体" w:cs="Times New Roman"/>
      <w:lang w:val="zh-CN"/>
    </w:rPr>
  </w:style>
  <w:style w:type="paragraph" w:styleId="7">
    <w:name w:val="Balloon Text"/>
    <w:basedOn w:val="1"/>
    <w:link w:val="21"/>
    <w:semiHidden/>
    <w:unhideWhenUsed/>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paragraph" w:customStyle="1" w:styleId="14">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2"/>
    <w:link w:val="9"/>
    <w:qFormat/>
    <w:uiPriority w:val="0"/>
    <w:rPr>
      <w:rFonts w:asciiTheme="minorHAnsi" w:hAnsiTheme="minorHAnsi" w:eastAsiaTheme="minorEastAsia" w:cstheme="minorBidi"/>
      <w:kern w:val="2"/>
      <w:sz w:val="18"/>
      <w:szCs w:val="18"/>
    </w:rPr>
  </w:style>
  <w:style w:type="character" w:customStyle="1" w:styleId="16">
    <w:name w:val="页脚 字符"/>
    <w:basedOn w:val="12"/>
    <w:link w:val="8"/>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6"/>
    <w:qFormat/>
    <w:uiPriority w:val="0"/>
    <w:rPr>
      <w:rFonts w:ascii="Calibri" w:hAnsi="Calibri"/>
      <w:kern w:val="2"/>
      <w:sz w:val="21"/>
      <w:szCs w:val="24"/>
      <w:lang w:val="zh-CN"/>
    </w:rPr>
  </w:style>
  <w:style w:type="character" w:customStyle="1" w:styleId="18">
    <w:name w:val="正文文本 字符"/>
    <w:basedOn w:val="12"/>
    <w:link w:val="2"/>
    <w:qFormat/>
    <w:uiPriority w:val="99"/>
    <w:rPr>
      <w:rFonts w:hAnsiTheme="minorHAnsi" w:eastAsiaTheme="minorEastAsia" w:cstheme="minorBidi"/>
      <w:kern w:val="2"/>
      <w:sz w:val="21"/>
      <w:szCs w:val="24"/>
    </w:rPr>
  </w:style>
  <w:style w:type="character" w:customStyle="1" w:styleId="19">
    <w:name w:val="批注文字 字符"/>
    <w:link w:val="5"/>
    <w:qFormat/>
    <w:uiPriority w:val="0"/>
    <w:rPr>
      <w:rFonts w:asciiTheme="minorHAnsi" w:hAnsiTheme="minorHAnsi" w:eastAsiaTheme="minorEastAsia" w:cstheme="minorBidi"/>
      <w:kern w:val="2"/>
      <w:sz w:val="18"/>
    </w:rPr>
  </w:style>
  <w:style w:type="character" w:customStyle="1" w:styleId="20">
    <w:name w:val="正文首行缩进 字符"/>
    <w:basedOn w:val="18"/>
    <w:link w:val="3"/>
    <w:qFormat/>
    <w:uiPriority w:val="99"/>
    <w:rPr>
      <w:rFonts w:hAnsiTheme="minorHAnsi" w:eastAsiaTheme="minorEastAsia" w:cstheme="minorBidi"/>
      <w:kern w:val="2"/>
      <w:sz w:val="21"/>
      <w:szCs w:val="24"/>
    </w:rPr>
  </w:style>
  <w:style w:type="character" w:customStyle="1" w:styleId="21">
    <w:name w:val="批注框文本 字符"/>
    <w:basedOn w:val="12"/>
    <w:link w:val="7"/>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5297</Words>
  <Characters>5714</Characters>
  <Lines>45</Lines>
  <Paragraphs>12</Paragraphs>
  <TotalTime>360</TotalTime>
  <ScaleCrop>false</ScaleCrop>
  <LinksUpToDate>false</LinksUpToDate>
  <CharactersWithSpaces>5887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2021-11-04T11:04:00Z</dcterms:created>
  <dc:creator>隆道-01</dc:creator>
  <cp:lastModifiedBy>微信用户</cp:lastModifiedBy>
  <cp:lastPrinted>2022-08-22T09:23:00Z</cp:lastPrinted>
  <dcterms:modified xsi:type="dcterms:W3CDTF">2022-08-22T09:54:34Z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32C32F8ABE984716B4BA604C61D9402F</vt:lpwstr>
  </property>
</Properties>
</file>