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theme="majorEastAsia"/>
          <w:b/>
          <w:color w:val="000000" w:themeColor="text1"/>
          <w:sz w:val="44"/>
          <w:szCs w:val="44"/>
          <w14:textFill>
            <w14:solidFill>
              <w14:schemeClr w14:val="tx1"/>
            </w14:solidFill>
          </w14:textFill>
        </w:rPr>
      </w:pPr>
    </w:p>
    <w:p>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病案窗口服务采购项目</w:t>
      </w:r>
      <w:r>
        <w:rPr>
          <w:rFonts w:hint="eastAsia" w:ascii="仿宋" w:hAnsi="仿宋" w:eastAsia="仿宋" w:cs="宋体"/>
          <w:b/>
          <w:color w:val="000000" w:themeColor="text1"/>
          <w:kern w:val="0"/>
          <w:sz w:val="44"/>
          <w:szCs w:val="44"/>
          <w:lang w:eastAsia="zh-CN"/>
          <w14:textFill>
            <w14:solidFill>
              <w14:schemeClr w14:val="tx1"/>
            </w14:solidFill>
          </w14:textFill>
        </w:rPr>
        <w:t>（</w:t>
      </w:r>
      <w:r>
        <w:rPr>
          <w:rFonts w:hint="eastAsia" w:ascii="仿宋" w:hAnsi="仿宋" w:eastAsia="仿宋" w:cs="宋体"/>
          <w:b/>
          <w:color w:val="000000" w:themeColor="text1"/>
          <w:kern w:val="0"/>
          <w:sz w:val="44"/>
          <w:szCs w:val="44"/>
          <w:lang w:val="en-US" w:eastAsia="zh-CN"/>
          <w14:textFill>
            <w14:solidFill>
              <w14:schemeClr w14:val="tx1"/>
            </w14:solidFill>
          </w14:textFill>
        </w:rPr>
        <w:t>第二次</w:t>
      </w:r>
      <w:r>
        <w:rPr>
          <w:rFonts w:hint="eastAsia" w:ascii="仿宋" w:hAnsi="仿宋" w:eastAsia="仿宋" w:cs="宋体"/>
          <w:b/>
          <w:color w:val="000000" w:themeColor="text1"/>
          <w:kern w:val="0"/>
          <w:sz w:val="44"/>
          <w:szCs w:val="44"/>
          <w:lang w:eastAsia="zh-CN"/>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bookmarkStart w:id="0" w:name="_GoBack"/>
      <w:bookmarkEnd w:id="0"/>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竞争性磋商文件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竞争性磋商须知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1项目基本概况：</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为四川省医学科学院·四川省人民医院独立核算的公益二类事业单位。位于温江区成都国际医学城芙蓉大道二段33号，项目建筑面积为43444.21平方米。其中门诊大楼（1/2号楼）27,762.83平方米，第一住院部（6号楼）7,840.69平方米，第二住院部（5号楼）7,840.69平方米。</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四川省精神医学中心拟对“病案窗口服务采购项目”采用竞争性磋商方式进行采购，特邀请符合本次磋商要求的供应商参加本项目的竞争性磋商。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 合格供应商要求：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 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1.2.5 有依法缴纳税收和社会保障资金的良好记录； </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1.2.6 法律、行政法规规定的其他条件。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1.3.2不低于国家现行技术标准。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1.4服务要求：投标人的服务承诺应按不低于磋商文件中提出的所有服务要求的标准做出响应。其基本服务要求如下：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1.4.1符合本磋商文件及采购人承诺的质量、技术和其他要求，符合国家相关的质量标准和出厂标准。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1.5 磋商文件获取方式：登陆四川省精神医学中心官网（http://www.scsjsyxzx.com/),进入四川省精神医学中心门户网站，免费下载磋商文件。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1.6 磋商文件获取时间：2023.03.</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10</w:t>
      </w:r>
      <w:r>
        <w:rPr>
          <w:rFonts w:hint="eastAsia" w:ascii="仿宋_GB2312" w:hAnsi="仿宋" w:eastAsia="仿宋_GB2312" w:cstheme="minorEastAsia"/>
          <w:color w:val="000000" w:themeColor="text1"/>
          <w:sz w:val="28"/>
          <w:szCs w:val="28"/>
          <w14:textFill>
            <w14:solidFill>
              <w14:schemeClr w14:val="tx1"/>
            </w14:solidFill>
          </w14:textFill>
        </w:rPr>
        <w:t>--2023.03.</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15</w:t>
      </w:r>
      <w:r>
        <w:rPr>
          <w:rFonts w:hint="eastAsia" w:ascii="仿宋_GB2312" w:hAnsi="仿宋" w:eastAsia="仿宋_GB2312" w:cstheme="minorEastAsia"/>
          <w:color w:val="000000" w:themeColor="text1"/>
          <w:sz w:val="28"/>
          <w:szCs w:val="28"/>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1.7 响应文件递交时间：2023.03.</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15</w:t>
      </w:r>
      <w:r>
        <w:rPr>
          <w:rFonts w:hint="eastAsia" w:ascii="仿宋_GB2312" w:hAnsi="仿宋" w:eastAsia="仿宋_GB2312" w:cstheme="minorEastAsia"/>
          <w:color w:val="000000" w:themeColor="text1"/>
          <w:sz w:val="28"/>
          <w:szCs w:val="28"/>
          <w14:textFill>
            <w14:solidFill>
              <w14:schemeClr w14:val="tx1"/>
            </w14:solidFill>
          </w14:textFill>
        </w:rPr>
        <w:t xml:space="preserve"> 17:00截止。</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1.8 响应文件递交方式：密封装订，现场递交。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1.9项目限价：</w:t>
      </w:r>
      <w:r>
        <w:rPr>
          <w:rFonts w:hint="eastAsia" w:ascii="仿宋_GB2312" w:hAnsi="仿宋" w:eastAsia="仿宋_GB2312" w:cstheme="minorEastAsia"/>
          <w:color w:val="000000" w:themeColor="text1"/>
          <w:sz w:val="28"/>
          <w:szCs w:val="28"/>
          <w:u w:val="single"/>
          <w14:textFill>
            <w14:solidFill>
              <w14:schemeClr w14:val="tx1"/>
            </w14:solidFill>
          </w14:textFill>
        </w:rPr>
        <w:t xml:space="preserve"> 7万元 </w:t>
      </w:r>
      <w:r>
        <w:rPr>
          <w:rFonts w:hint="eastAsia" w:ascii="仿宋_GB2312" w:hAnsi="仿宋" w:eastAsia="仿宋_GB2312" w:cstheme="minorEastAsia"/>
          <w:color w:val="000000" w:themeColor="text1"/>
          <w:sz w:val="28"/>
          <w:szCs w:val="28"/>
          <w14:textFill>
            <w14:solidFill>
              <w14:schemeClr w14:val="tx1"/>
            </w14:solidFill>
          </w14:textFill>
        </w:rPr>
        <w:t>。报价应包含完成本次项目一切含税费用。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1.10签订合同以甲方版本为准。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1.11本文件规定外，采购人在磋商期间发出的其他补充函件或文件修改均是磋商文件的重要组成，对投标人起到约束作用。</w:t>
      </w:r>
    </w:p>
    <w:p>
      <w:pPr>
        <w:pStyle w:val="2"/>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2.1磋商内容：详见第一部分投标须知；</w:t>
      </w:r>
    </w:p>
    <w:p>
      <w:pPr>
        <w:ind w:left="560" w:hanging="560" w:hanging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2.2磋商规格及数量：</w:t>
      </w:r>
    </w:p>
    <w:p>
      <w:pPr>
        <w:ind w:left="420" w:firstLine="14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病历复印窗口服务一年。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2.3投标要求：详见投标须知；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2.4技术要求：详见磋商文件技术部分；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2.5供货要求：详见投标须知；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2.6.1不论磋商结果如何，投标人的投标文件不退回，且不对投标人作任何解释；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2.6.2 参与磋商产生的一切费用由供应商自行承担；</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2.7供应商应以磋商文件内容作为报价基础，同时可结合自身实力，考虑项目实施因素及该项目实施过程中的风险，以不低于企业成本的价格自主确定报价（二次报价单由采购人提供）。</w:t>
      </w:r>
    </w:p>
    <w:p>
      <w:pPr>
        <w:pStyle w:val="2"/>
        <w:rPr>
          <w:rFonts w:ascii="仿宋_GB2312"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3.1磋商文件的语言：采购人和供应商之间的所有函件往来必须使用汉语语言文字。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3.2响应文件的组成（部分文件要求及格式见附件）：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2"/>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（投标文件每页资料必须逐页加盖公司鲜章）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3.4 响应文件正本一份，副本两份。</w:t>
      </w:r>
    </w:p>
    <w:p>
      <w:pPr>
        <w:pStyle w:val="2"/>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磋商、评选与成交通知书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4.1.有下列情况之一都将被视为无效投标：</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4.1.1响应文件未按照磋商文件的要求编制。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4.1.2响应文件中的资料未加盖磋商单位的公章。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jc w:val="left"/>
        <w:rPr>
          <w:rFonts w:ascii="仿宋_GB2312" w:hAnsi="仿宋" w:eastAsia="仿宋_GB2312" w:cstheme="minorEastAsia"/>
          <w:b/>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4.1.4</w:t>
      </w:r>
      <w:r>
        <w:rPr>
          <w:rFonts w:hint="eastAsia" w:ascii="仿宋_GB2312" w:hAnsi="仿宋" w:eastAsia="仿宋_GB2312" w:cstheme="minorEastAsia"/>
          <w:b/>
          <w:color w:val="000000" w:themeColor="text1"/>
          <w:sz w:val="28"/>
          <w:szCs w:val="28"/>
          <w14:textFill>
            <w14:solidFill>
              <w14:schemeClr w14:val="tx1"/>
            </w14:solidFill>
          </w14:textFill>
        </w:rPr>
        <w:t>响应文件封面未按响应文件封面要求编制和封贴。</w:t>
      </w:r>
    </w:p>
    <w:p>
      <w:pPr>
        <w:pStyle w:val="2"/>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4.1.5在采购过程中符合要求的供应商或者报价未超过采购预算的供应商不足3家的。</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4.2评审办法及标准：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4.2.1按照文件规定，只对确定为符合文件的资质要求且实质上响应磋商文件要求的响应文件进行评价和比较。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2"/>
      </w:pPr>
    </w:p>
    <w:p>
      <w:pPr>
        <w:ind w:firstLine="321" w:firstLineChars="1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第五部分 供应商资质条件、服务要求、商务要求、磋商文件组成</w:t>
      </w:r>
    </w:p>
    <w:p>
      <w:pPr>
        <w:pStyle w:val="12"/>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注意：服务要求和商务要求 为实质性要求，供应商应该全部满足。</w:t>
      </w:r>
    </w:p>
    <w:p>
      <w:pPr>
        <w:spacing w:line="360" w:lineRule="auto"/>
        <w:jc w:val="left"/>
        <w:rPr>
          <w:rFonts w:ascii="仿宋" w:hAnsi="仿宋" w:eastAsia="仿宋" w:cs="宋体"/>
          <w:b/>
          <w:sz w:val="28"/>
          <w:szCs w:val="28"/>
        </w:rPr>
      </w:pPr>
      <w:r>
        <w:rPr>
          <w:rFonts w:hint="eastAsia" w:ascii="仿宋" w:hAnsi="仿宋" w:eastAsia="仿宋" w:cs="宋体"/>
          <w:b/>
          <w:sz w:val="28"/>
          <w:szCs w:val="28"/>
        </w:rPr>
        <w:t>5.1响应供应商资质条件</w:t>
      </w:r>
    </w:p>
    <w:p>
      <w:pPr>
        <w:pStyle w:val="12"/>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5.1.1</w:t>
      </w:r>
      <w:r>
        <w:rPr>
          <w:rFonts w:hint="eastAsia" w:ascii="仿宋" w:hAnsi="仿宋" w:eastAsia="仿宋"/>
          <w:b/>
          <w:kern w:val="2"/>
          <w:sz w:val="28"/>
          <w:szCs w:val="28"/>
        </w:rPr>
        <w:t>响应供应商</w:t>
      </w:r>
      <w:r>
        <w:rPr>
          <w:rFonts w:hint="eastAsia" w:ascii="仿宋_GB2312" w:hAnsi="仿宋" w:eastAsia="仿宋_GB2312"/>
          <w:color w:val="000000" w:themeColor="text1"/>
          <w:sz w:val="28"/>
          <w:szCs w:val="27"/>
          <w14:textFill>
            <w14:solidFill>
              <w14:schemeClr w14:val="tx1"/>
            </w14:solidFill>
          </w14:textFill>
        </w:rPr>
        <w:t>在中华人民共和国境内注册，具有独立法人资格、有效的营业执照；</w:t>
      </w:r>
    </w:p>
    <w:p>
      <w:pPr>
        <w:pStyle w:val="12"/>
        <w:spacing w:before="0" w:beforeAutospacing="0" w:after="0" w:afterAutospacing="0"/>
        <w:rPr>
          <w:rFonts w:ascii="仿宋" w:hAnsi="仿宋" w:eastAsia="仿宋" w:cs="仿宋"/>
          <w:kern w:val="2"/>
          <w:sz w:val="28"/>
          <w:szCs w:val="28"/>
        </w:rPr>
      </w:pPr>
      <w:r>
        <w:rPr>
          <w:rFonts w:hint="eastAsia" w:ascii="仿宋_GB2312" w:hAnsi="仿宋" w:eastAsia="仿宋_GB2312"/>
          <w:color w:val="000000" w:themeColor="text1"/>
          <w:sz w:val="28"/>
          <w:szCs w:val="27"/>
          <w14:textFill>
            <w14:solidFill>
              <w14:schemeClr w14:val="tx1"/>
            </w14:solidFill>
          </w14:textFill>
        </w:rPr>
        <w:t>5.1.2</w:t>
      </w:r>
      <w:r>
        <w:rPr>
          <w:rFonts w:hint="eastAsia" w:ascii="仿宋" w:hAnsi="仿宋" w:eastAsia="仿宋"/>
          <w:b/>
          <w:kern w:val="2"/>
          <w:sz w:val="28"/>
          <w:szCs w:val="28"/>
        </w:rPr>
        <w:t>响应供应商</w:t>
      </w:r>
      <w:r>
        <w:rPr>
          <w:rFonts w:hint="eastAsia" w:ascii="仿宋" w:hAnsi="仿宋" w:eastAsia="仿宋" w:cs="仿宋"/>
          <w:kern w:val="2"/>
          <w:sz w:val="28"/>
          <w:szCs w:val="28"/>
        </w:rPr>
        <w:t>须具有履行合同所必需的设备和专业技术能力；</w:t>
      </w:r>
    </w:p>
    <w:p>
      <w:pPr>
        <w:pStyle w:val="12"/>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5.1.3参加本次采购活动前三年内，在经营活动中没有重大违法记录</w:t>
      </w:r>
      <w:r>
        <w:rPr>
          <w:rFonts w:hint="eastAsia" w:ascii="仿宋" w:hAnsi="仿宋" w:eastAsia="仿宋"/>
          <w:b/>
          <w:kern w:val="2"/>
          <w:sz w:val="28"/>
          <w:szCs w:val="28"/>
        </w:rPr>
        <w:t>（需提供承诺函）；</w:t>
      </w:r>
    </w:p>
    <w:p>
      <w:pPr>
        <w:pStyle w:val="12"/>
        <w:spacing w:before="0" w:beforeAutospacing="0" w:after="0" w:afterAutospacing="0"/>
        <w:rPr>
          <w:rFonts w:ascii="仿宋" w:hAnsi="仿宋" w:eastAsia="仿宋"/>
          <w:b/>
          <w:kern w:val="2"/>
          <w:sz w:val="28"/>
          <w:szCs w:val="28"/>
        </w:rPr>
      </w:pPr>
      <w:r>
        <w:rPr>
          <w:rFonts w:hint="eastAsia" w:ascii="仿宋_GB2312" w:hAnsi="仿宋" w:eastAsia="仿宋_GB2312"/>
          <w:color w:val="000000" w:themeColor="text1"/>
          <w:sz w:val="28"/>
          <w:szCs w:val="27"/>
          <w14:textFill>
            <w14:solidFill>
              <w14:schemeClr w14:val="tx1"/>
            </w14:solidFill>
          </w14:textFill>
        </w:rPr>
        <w:t>5.1.4财务状况良好</w:t>
      </w:r>
      <w:r>
        <w:rPr>
          <w:rFonts w:hint="eastAsia" w:ascii="仿宋" w:hAnsi="仿宋" w:eastAsia="仿宋"/>
          <w:b/>
          <w:kern w:val="2"/>
          <w:sz w:val="28"/>
          <w:szCs w:val="28"/>
        </w:rPr>
        <w:t>（需提供承诺函）；</w:t>
      </w:r>
    </w:p>
    <w:p>
      <w:pPr>
        <w:jc w:val="left"/>
        <w:rPr>
          <w:rFonts w:ascii="仿宋_GB2312" w:hAnsi="仿宋" w:eastAsia="仿宋_GB2312"/>
          <w:color w:val="000000" w:themeColor="text1"/>
          <w:sz w:val="28"/>
          <w:szCs w:val="27"/>
          <w:highlight w:val="yellow"/>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5.1.5本项目不接受联合体。</w:t>
      </w:r>
    </w:p>
    <w:p>
      <w:pPr>
        <w:pStyle w:val="3"/>
        <w:spacing w:line="360" w:lineRule="auto"/>
        <w:ind w:firstLine="0" w:firstLineChars="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以上资料提供复印件并加盖公章，且必须齐全。</w:t>
      </w:r>
    </w:p>
    <w:p>
      <w:pPr>
        <w:pStyle w:val="12"/>
        <w:spacing w:before="0" w:beforeAutospacing="0" w:after="0" w:afterAutospacing="0"/>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5.2服务要求</w:t>
      </w:r>
    </w:p>
    <w:p>
      <w:pPr>
        <w:spacing w:line="360" w:lineRule="auto"/>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1</w:t>
      </w:r>
      <w:r>
        <w:rPr>
          <w:rFonts w:hint="eastAsia" w:ascii="仿宋_GB2312" w:hAnsi="仿宋" w:eastAsia="仿宋_GB2312" w:cstheme="minorEastAsia"/>
          <w:color w:val="000000" w:themeColor="text1"/>
          <w:sz w:val="28"/>
          <w:szCs w:val="28"/>
          <w14:textFill>
            <w14:solidFill>
              <w14:schemeClr w14:val="tx1"/>
            </w14:solidFill>
          </w14:textFill>
        </w:rPr>
        <w:t>为患者等提供的病案复印/打印/邮寄服务</w:t>
      </w:r>
      <w:r>
        <w:rPr>
          <w:rFonts w:hint="eastAsia" w:ascii="仿宋" w:hAnsi="仿宋" w:eastAsia="仿宋" w:cs="宋体"/>
          <w:sz w:val="28"/>
          <w:szCs w:val="28"/>
        </w:rPr>
        <w:t>（</w:t>
      </w:r>
      <w:r>
        <w:rPr>
          <w:rFonts w:hint="eastAsia" w:ascii="仿宋" w:hAnsi="仿宋" w:eastAsia="仿宋" w:cs="宋体"/>
          <w:b/>
          <w:sz w:val="28"/>
          <w:szCs w:val="28"/>
        </w:rPr>
        <w:t>提供相关工作流程图）</w:t>
      </w:r>
      <w:r>
        <w:rPr>
          <w:rFonts w:hint="eastAsia" w:ascii="仿宋" w:hAnsi="仿宋" w:eastAsia="仿宋" w:cs="宋体"/>
          <w:sz w:val="28"/>
          <w:szCs w:val="28"/>
        </w:rPr>
        <w:t>。</w:t>
      </w:r>
    </w:p>
    <w:p>
      <w:pPr>
        <w:spacing w:line="360" w:lineRule="auto"/>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2</w:t>
      </w:r>
      <w:r>
        <w:rPr>
          <w:rFonts w:hint="eastAsia" w:ascii="仿宋_GB2312" w:hAnsi="仿宋" w:eastAsia="仿宋_GB2312" w:cstheme="minorEastAsia"/>
          <w:color w:val="000000" w:themeColor="text1"/>
          <w:sz w:val="28"/>
          <w:szCs w:val="28"/>
          <w14:textFill>
            <w14:solidFill>
              <w14:schemeClr w14:val="tx1"/>
            </w14:solidFill>
          </w14:textFill>
        </w:rPr>
        <w:t>病历复印/打印/邮寄要求：要求供应商所指派的现场工作人员，具有类似医院病案窗口服务经验2年以上</w:t>
      </w:r>
      <w:r>
        <w:rPr>
          <w:rFonts w:hint="eastAsia" w:ascii="仿宋" w:hAnsi="仿宋" w:eastAsia="仿宋" w:cs="宋体"/>
          <w:sz w:val="28"/>
          <w:szCs w:val="28"/>
        </w:rPr>
        <w:t>（</w:t>
      </w:r>
      <w:r>
        <w:rPr>
          <w:rFonts w:ascii="仿宋" w:hAnsi="仿宋" w:eastAsia="仿宋" w:cs="宋体"/>
          <w:b/>
          <w:sz w:val="28"/>
          <w:szCs w:val="28"/>
        </w:rPr>
        <w:t>提供合同证明）</w:t>
      </w:r>
      <w:r>
        <w:rPr>
          <w:rFonts w:hint="eastAsia" w:ascii="仿宋" w:hAnsi="仿宋" w:eastAsia="仿宋" w:cs="宋体"/>
          <w:sz w:val="28"/>
          <w:szCs w:val="28"/>
        </w:rPr>
        <w:t>。</w:t>
      </w:r>
    </w:p>
    <w:p>
      <w:pPr>
        <w:spacing w:line="360" w:lineRule="auto"/>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3</w:t>
      </w:r>
      <w:r>
        <w:rPr>
          <w:rFonts w:hint="eastAsia" w:ascii="仿宋_GB2312" w:hAnsi="仿宋" w:eastAsia="仿宋_GB2312" w:cstheme="minorEastAsia"/>
          <w:color w:val="000000" w:themeColor="text1"/>
          <w:sz w:val="28"/>
          <w:szCs w:val="28"/>
          <w14:textFill>
            <w14:solidFill>
              <w14:schemeClr w14:val="tx1"/>
            </w14:solidFill>
          </w14:textFill>
        </w:rPr>
        <w:t>熟悉国家的手续审核要求为患者打印或复印所需病历，熟悉四川省各个地州市医保、慢病、特病等打印复印要求及相关规定，熟悉医院现有病案数字化各个系统功能，以保证在窗口服务做到零投诉</w:t>
      </w:r>
      <w:r>
        <w:rPr>
          <w:rFonts w:hint="eastAsia" w:ascii="仿宋" w:hAnsi="仿宋" w:eastAsia="仿宋" w:cs="宋体"/>
          <w:sz w:val="28"/>
          <w:szCs w:val="28"/>
        </w:rPr>
        <w:t>(</w:t>
      </w:r>
      <w:r>
        <w:rPr>
          <w:rFonts w:hint="eastAsia" w:ascii="仿宋" w:hAnsi="仿宋" w:eastAsia="仿宋" w:cs="宋体"/>
          <w:b/>
          <w:sz w:val="28"/>
          <w:szCs w:val="28"/>
        </w:rPr>
        <w:t>提供承诺函)</w:t>
      </w:r>
      <w:r>
        <w:rPr>
          <w:rFonts w:hint="eastAsia" w:ascii="仿宋" w:hAnsi="仿宋" w:eastAsia="仿宋" w:cs="宋体"/>
          <w:sz w:val="28"/>
          <w:szCs w:val="28"/>
        </w:rPr>
        <w:t>。</w:t>
      </w:r>
    </w:p>
    <w:p>
      <w:pPr>
        <w:pStyle w:val="2"/>
        <w:spacing w:line="360" w:lineRule="auto"/>
        <w:rPr>
          <w:rFonts w:ascii="仿宋" w:hAnsi="仿宋" w:eastAsia="仿宋" w:cs="宋体"/>
          <w:b/>
          <w:sz w:val="24"/>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病案复印收费标准由采购人确定，病历复印收入由采购人统一收取</w:t>
      </w:r>
      <w:r>
        <w:rPr>
          <w:rFonts w:hint="eastAsia" w:ascii="仿宋" w:hAnsi="仿宋" w:eastAsia="仿宋" w:cs="宋体"/>
          <w:sz w:val="28"/>
          <w:szCs w:val="28"/>
        </w:rPr>
        <w:t>（</w:t>
      </w:r>
      <w:r>
        <w:rPr>
          <w:rFonts w:hint="eastAsia" w:ascii="仿宋" w:hAnsi="仿宋" w:eastAsia="仿宋" w:cs="宋体"/>
          <w:b/>
          <w:sz w:val="28"/>
          <w:szCs w:val="28"/>
        </w:rPr>
        <w:t>提供承诺函）。</w:t>
      </w:r>
    </w:p>
    <w:p>
      <w:pPr>
        <w:pStyle w:val="3"/>
        <w:spacing w:line="360" w:lineRule="auto"/>
        <w:ind w:firstLine="0" w:firstLineChars="0"/>
        <w:rPr>
          <w:rFonts w:ascii="仿宋" w:hAnsi="仿宋" w:eastAsia="仿宋" w:cs="宋体"/>
          <w:b/>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5</w:t>
      </w:r>
      <w:r>
        <w:rPr>
          <w:rFonts w:hint="eastAsia" w:ascii="仿宋_GB2312" w:hAnsi="仿宋" w:eastAsia="仿宋_GB2312" w:cstheme="minorEastAsia"/>
          <w:color w:val="000000" w:themeColor="text1"/>
          <w:sz w:val="28"/>
          <w:szCs w:val="28"/>
          <w14:textFill>
            <w14:solidFill>
              <w14:schemeClr w14:val="tx1"/>
            </w14:solidFill>
          </w14:textFill>
        </w:rPr>
        <w:t>制定病案保密制度和人员监督措施，在服务过程中应做好严格的保密措施，切实保证病人的隐私保护，避免在服务过程中产生任何泄密，须在合同签订前签订保密协议</w:t>
      </w:r>
      <w:r>
        <w:rPr>
          <w:rFonts w:hint="eastAsia" w:ascii="仿宋" w:hAnsi="仿宋" w:eastAsia="仿宋" w:cs="宋体"/>
          <w:sz w:val="28"/>
          <w:szCs w:val="28"/>
        </w:rPr>
        <w:t>（</w:t>
      </w:r>
      <w:r>
        <w:rPr>
          <w:rFonts w:hint="eastAsia" w:ascii="仿宋" w:hAnsi="仿宋" w:eastAsia="仿宋" w:cs="宋体"/>
          <w:b/>
          <w:sz w:val="28"/>
          <w:szCs w:val="28"/>
        </w:rPr>
        <w:t>提供相关制度措施和承诺函）。</w:t>
      </w:r>
    </w:p>
    <w:p>
      <w:pPr>
        <w:pStyle w:val="12"/>
        <w:spacing w:before="0" w:beforeAutospacing="0" w:after="0" w:afterAutospacing="0"/>
        <w:rPr>
          <w:rFonts w:ascii="仿宋_GB2312" w:hAnsi="仿宋" w:eastAsia="仿宋_GB2312" w:cstheme="minorEastAsia"/>
          <w:color w:val="000000" w:themeColor="text1"/>
          <w:kern w:val="2"/>
          <w:sz w:val="28"/>
          <w:szCs w:val="28"/>
          <w14:textFill>
            <w14:solidFill>
              <w14:schemeClr w14:val="tx1"/>
            </w14:solidFill>
          </w14:textFill>
        </w:rPr>
      </w:pPr>
      <w:r>
        <w:rPr>
          <w:rFonts w:hint="eastAsia" w:ascii="仿宋_GB2312" w:hAnsi="仿宋" w:eastAsia="仿宋_GB2312" w:cstheme="minorEastAsia"/>
          <w:color w:val="000000" w:themeColor="text1"/>
          <w:kern w:val="2"/>
          <w:sz w:val="28"/>
          <w:szCs w:val="28"/>
          <w14:textFill>
            <w14:solidFill>
              <w14:schemeClr w14:val="tx1"/>
            </w14:solidFill>
          </w14:textFill>
        </w:rPr>
        <w:t>5.2.</w:t>
      </w:r>
      <w:r>
        <w:rPr>
          <w:rFonts w:ascii="仿宋_GB2312" w:hAnsi="仿宋" w:eastAsia="仿宋_GB2312" w:cstheme="minorEastAsia"/>
          <w:color w:val="000000" w:themeColor="text1"/>
          <w:kern w:val="2"/>
          <w:sz w:val="28"/>
          <w:szCs w:val="28"/>
          <w14:textFill>
            <w14:solidFill>
              <w14:schemeClr w14:val="tx1"/>
            </w14:solidFill>
          </w14:textFill>
        </w:rPr>
        <w:t>6</w:t>
      </w:r>
      <w:r>
        <w:rPr>
          <w:rFonts w:hint="eastAsia" w:ascii="仿宋_GB2312" w:hAnsi="仿宋" w:eastAsia="仿宋_GB2312" w:cstheme="minorEastAsia"/>
          <w:color w:val="000000" w:themeColor="text1"/>
          <w:kern w:val="2"/>
          <w:sz w:val="28"/>
          <w:szCs w:val="28"/>
          <w14:textFill>
            <w14:solidFill>
              <w14:schemeClr w14:val="tx1"/>
            </w14:solidFill>
          </w14:textFill>
        </w:rPr>
        <w:t>对比其他供应商服务优势，</w:t>
      </w:r>
      <w:r>
        <w:rPr>
          <w:rFonts w:hint="eastAsia" w:ascii="仿宋" w:hAnsi="仿宋" w:eastAsia="仿宋"/>
          <w:sz w:val="28"/>
          <w:szCs w:val="28"/>
        </w:rPr>
        <w:t>如：供应商具有无纸化集成能力</w:t>
      </w:r>
      <w:r>
        <w:rPr>
          <w:rFonts w:hint="eastAsia" w:ascii="仿宋" w:hAnsi="仿宋" w:eastAsia="仿宋" w:cs="仿宋"/>
          <w:color w:val="000000"/>
          <w:sz w:val="28"/>
          <w:szCs w:val="28"/>
        </w:rPr>
        <w:t>，将病历复印中收集的患者相关资料整合至医院各系统，实现互联互通等能力。</w:t>
      </w:r>
      <w:r>
        <w:rPr>
          <w:rFonts w:hint="eastAsia" w:ascii="仿宋_GB2312" w:hAnsi="仿宋" w:eastAsia="仿宋_GB2312" w:cstheme="minorEastAsia"/>
          <w:color w:val="000000" w:themeColor="text1"/>
          <w:kern w:val="2"/>
          <w:sz w:val="28"/>
          <w:szCs w:val="28"/>
          <w14:textFill>
            <w14:solidFill>
              <w14:schemeClr w14:val="tx1"/>
            </w14:solidFill>
          </w14:textFill>
        </w:rPr>
        <w:t>（限150字）</w:t>
      </w:r>
    </w:p>
    <w:p>
      <w:pPr>
        <w:pStyle w:val="2"/>
        <w:spacing w:line="360" w:lineRule="auto"/>
        <w:rPr>
          <w:rFonts w:ascii="仿宋_GB2312" w:hAnsi="仿宋" w:eastAsia="仿宋_GB2312" w:cs="仿宋"/>
          <w:b/>
          <w:color w:val="000000" w:themeColor="text1"/>
          <w:spacing w:val="1"/>
          <w:sz w:val="28"/>
          <w14:textFill>
            <w14:solidFill>
              <w14:schemeClr w14:val="tx1"/>
            </w14:solidFill>
          </w14:textFill>
        </w:rPr>
      </w:pPr>
      <w:r>
        <w:rPr>
          <w:rFonts w:hint="eastAsia" w:ascii="仿宋_GB2312" w:hAnsi="仿宋" w:eastAsia="仿宋_GB2312" w:cs="仿宋"/>
          <w:b/>
          <w:color w:val="000000" w:themeColor="text1"/>
          <w:spacing w:val="1"/>
          <w:sz w:val="28"/>
          <w14:textFill>
            <w14:solidFill>
              <w14:schemeClr w14:val="tx1"/>
            </w14:solidFill>
          </w14:textFill>
        </w:rPr>
        <w:t>5.3 商务要求</w:t>
      </w:r>
    </w:p>
    <w:p>
      <w:pPr>
        <w:pStyle w:val="2"/>
        <w:spacing w:line="360" w:lineRule="auto"/>
        <w:rPr>
          <w:rFonts w:ascii="仿宋" w:hAnsi="仿宋" w:eastAsia="仿宋" w:cs="宋体"/>
          <w:sz w:val="28"/>
          <w:szCs w:val="28"/>
        </w:rPr>
      </w:pPr>
      <w:r>
        <w:rPr>
          <w:rFonts w:hint="eastAsia" w:ascii="仿宋" w:hAnsi="仿宋" w:eastAsia="仿宋" w:cs="宋体"/>
          <w:kern w:val="0"/>
          <w:sz w:val="28"/>
          <w:szCs w:val="28"/>
        </w:rPr>
        <w:t>5.3.</w:t>
      </w:r>
      <w:r>
        <w:rPr>
          <w:rFonts w:ascii="仿宋" w:hAnsi="仿宋" w:eastAsia="仿宋" w:cs="宋体"/>
          <w:kern w:val="0"/>
          <w:sz w:val="28"/>
          <w:szCs w:val="28"/>
        </w:rPr>
        <w:t>1</w:t>
      </w:r>
      <w:r>
        <w:rPr>
          <w:rFonts w:hint="eastAsia" w:ascii="仿宋" w:hAnsi="仿宋" w:eastAsia="仿宋" w:cs="宋体"/>
          <w:b/>
          <w:bCs/>
          <w:kern w:val="0"/>
          <w:sz w:val="28"/>
          <w:szCs w:val="28"/>
        </w:rPr>
        <w:t>服务时间和地点</w:t>
      </w:r>
    </w:p>
    <w:p>
      <w:pPr>
        <w:pStyle w:val="7"/>
        <w:spacing w:line="360" w:lineRule="auto"/>
        <w:ind w:firstLine="840" w:firstLineChars="30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服务时间：服务期一年。</w:t>
      </w:r>
    </w:p>
    <w:p>
      <w:pPr>
        <w:tabs>
          <w:tab w:val="left" w:pos="525"/>
        </w:tabs>
        <w:spacing w:line="360" w:lineRule="auto"/>
        <w:ind w:firstLine="840" w:firstLineChars="300"/>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服务地点：四川省精神医学中心。</w:t>
      </w:r>
    </w:p>
    <w:p>
      <w:pPr>
        <w:pStyle w:val="3"/>
        <w:spacing w:line="360" w:lineRule="auto"/>
        <w:ind w:firstLine="0" w:firstLineChars="0"/>
        <w:rPr>
          <w:rFonts w:ascii="仿宋" w:hAnsi="仿宋" w:eastAsia="仿宋" w:cs="宋体"/>
          <w:sz w:val="28"/>
          <w:szCs w:val="28"/>
        </w:rPr>
      </w:pPr>
      <w:r>
        <w:rPr>
          <w:rFonts w:hint="eastAsia" w:ascii="仿宋" w:hAnsi="仿宋" w:eastAsia="仿宋" w:cs="宋体"/>
          <w:bCs/>
          <w:sz w:val="28"/>
          <w:szCs w:val="28"/>
        </w:rPr>
        <w:t>5.3</w:t>
      </w:r>
      <w:r>
        <w:rPr>
          <w:rFonts w:hint="eastAsia" w:ascii="仿宋" w:hAnsi="仿宋" w:eastAsia="仿宋" w:cs="宋体"/>
          <w:bCs/>
          <w:kern w:val="0"/>
          <w:sz w:val="28"/>
          <w:szCs w:val="28"/>
        </w:rPr>
        <w:t>.2</w:t>
      </w:r>
      <w:r>
        <w:rPr>
          <w:rFonts w:hint="eastAsia" w:ascii="仿宋" w:hAnsi="仿宋" w:eastAsia="仿宋" w:cs="仿宋"/>
          <w:b/>
          <w:bCs/>
          <w:sz w:val="28"/>
          <w:szCs w:val="28"/>
        </w:rPr>
        <w:t>项目实施进度要求及实施地点：</w:t>
      </w:r>
      <w:r>
        <w:rPr>
          <w:rFonts w:hint="eastAsia" w:ascii="仿宋" w:hAnsi="仿宋" w:eastAsia="仿宋" w:cs="仿宋"/>
          <w:sz w:val="28"/>
          <w:szCs w:val="28"/>
        </w:rPr>
        <w:t>要签订合同后的第1个工作日，</w:t>
      </w:r>
      <w:r>
        <w:rPr>
          <w:rFonts w:hint="eastAsia" w:ascii="仿宋" w:hAnsi="仿宋" w:eastAsia="仿宋" w:cs="宋体"/>
          <w:sz w:val="28"/>
          <w:szCs w:val="28"/>
        </w:rPr>
        <w:t>成交供应商至少安排1名现场服务人员。如现场服务人员无法在工作时间保质保量完成相关服务，采购人可依据每季度采购人和成交供应商共同签订的验收报告的相关内容，要求增加现场服务人员人数。在收到采购人增加现场服务人员的书面通知后的5个工作日内，成交供应商需安排现场服务人员进场。本条所要求的全部时间节点，成交供应商推迟完成每项、每工作日需支付违约金400元，采购人在每季度验收完成付款金额中扣除（</w:t>
      </w:r>
      <w:r>
        <w:rPr>
          <w:rFonts w:hint="eastAsia" w:ascii="仿宋" w:hAnsi="仿宋" w:eastAsia="仿宋" w:cs="宋体"/>
          <w:b/>
          <w:sz w:val="28"/>
          <w:szCs w:val="28"/>
        </w:rPr>
        <w:t>提供项目实施计划，</w:t>
      </w:r>
      <w:r>
        <w:rPr>
          <w:rFonts w:hint="eastAsia" w:ascii="仿宋" w:hAnsi="仿宋" w:eastAsia="仿宋" w:cs="宋体"/>
          <w:sz w:val="28"/>
          <w:szCs w:val="28"/>
        </w:rPr>
        <w:t>包括不限于①项目管理配置；②项目奖惩条例；③项目实施计划安排；④项目培训方案</w:t>
      </w:r>
      <w:r>
        <w:rPr>
          <w:rFonts w:hint="eastAsia" w:ascii="仿宋" w:hAnsi="仿宋" w:eastAsia="仿宋" w:cs="宋体"/>
          <w:b/>
          <w:sz w:val="28"/>
          <w:szCs w:val="28"/>
        </w:rPr>
        <w:t>）。</w:t>
      </w:r>
    </w:p>
    <w:p>
      <w:pPr>
        <w:pStyle w:val="3"/>
        <w:spacing w:line="360" w:lineRule="auto"/>
        <w:ind w:firstLine="0" w:firstLineChars="0"/>
        <w:rPr>
          <w:rFonts w:ascii="仿宋" w:hAnsi="仿宋" w:eastAsia="仿宋" w:cs="宋体"/>
          <w:sz w:val="24"/>
        </w:rPr>
      </w:pPr>
      <w:r>
        <w:rPr>
          <w:rFonts w:hint="eastAsia" w:ascii="仿宋" w:hAnsi="仿宋" w:eastAsia="仿宋" w:cs="宋体"/>
          <w:bCs/>
          <w:sz w:val="28"/>
          <w:szCs w:val="28"/>
        </w:rPr>
        <w:t>5.3.3</w:t>
      </w:r>
      <w:r>
        <w:rPr>
          <w:rFonts w:hint="eastAsia" w:ascii="仿宋" w:hAnsi="仿宋" w:eastAsia="仿宋" w:cs="宋体"/>
          <w:b/>
          <w:sz w:val="28"/>
          <w:szCs w:val="28"/>
        </w:rPr>
        <w:t>售后服务：</w:t>
      </w:r>
      <w:r>
        <w:rPr>
          <w:rFonts w:hint="eastAsia" w:ascii="仿宋" w:hAnsi="仿宋" w:eastAsia="仿宋" w:cs="仿宋"/>
          <w:sz w:val="28"/>
          <w:szCs w:val="28"/>
        </w:rPr>
        <w:t>故障报修的响应时间：周一至周五9:00～17:00期间为2小时。若电话中无法解决，8小时内到达现场进行维护。特殊情况(包括节假日)1小时内响应，8小时内到达现场进行维护，由此产生的费用均不再收取</w:t>
      </w:r>
      <w:r>
        <w:rPr>
          <w:rFonts w:hint="eastAsia" w:ascii="仿宋" w:hAnsi="仿宋" w:eastAsia="仿宋" w:cs="宋体"/>
          <w:b/>
          <w:sz w:val="28"/>
          <w:szCs w:val="28"/>
        </w:rPr>
        <w:t>（提供售后服务方案，</w:t>
      </w:r>
      <w:r>
        <w:rPr>
          <w:rFonts w:hint="eastAsia" w:ascii="仿宋" w:hAnsi="仿宋" w:eastAsia="仿宋" w:cs="仿宋"/>
          <w:sz w:val="28"/>
          <w:szCs w:val="28"/>
        </w:rPr>
        <w:t>包括不限于①售后服务流程；②应急预案；③质量保障方案(保密措施)；④培训方案。</w:t>
      </w:r>
      <w:r>
        <w:rPr>
          <w:rFonts w:hint="eastAsia" w:ascii="仿宋" w:hAnsi="仿宋" w:eastAsia="仿宋" w:cs="宋体"/>
          <w:b/>
          <w:sz w:val="24"/>
        </w:rPr>
        <w:t>）。</w:t>
      </w:r>
    </w:p>
    <w:p>
      <w:pPr>
        <w:pStyle w:val="2"/>
        <w:spacing w:line="360" w:lineRule="auto"/>
        <w:rPr>
          <w:rFonts w:ascii="仿宋_GB2312" w:hAnsi="仿宋_GB2312" w:eastAsia="仿宋_GB2312" w:cs="仿宋_GB2312"/>
          <w:sz w:val="24"/>
        </w:rPr>
      </w:pPr>
      <w:r>
        <w:rPr>
          <w:rFonts w:hint="eastAsia" w:ascii="仿宋" w:hAnsi="仿宋" w:eastAsia="仿宋" w:cs="宋体"/>
          <w:sz w:val="28"/>
          <w:szCs w:val="28"/>
        </w:rPr>
        <w:t>5.3.4</w:t>
      </w:r>
      <w:r>
        <w:rPr>
          <w:rFonts w:hint="eastAsia" w:ascii="仿宋" w:hAnsi="仿宋" w:eastAsia="仿宋" w:cs="宋体"/>
          <w:b/>
          <w:sz w:val="28"/>
          <w:szCs w:val="28"/>
        </w:rPr>
        <w:t>履约保证金：</w:t>
      </w:r>
      <w:r>
        <w:rPr>
          <w:rFonts w:hint="eastAsia" w:ascii="仿宋" w:hAnsi="仿宋" w:eastAsia="仿宋" w:cs="仿宋"/>
          <w:sz w:val="28"/>
          <w:szCs w:val="28"/>
        </w:rPr>
        <w:t>病历复印窗口成交服务费的10%。</w:t>
      </w:r>
    </w:p>
    <w:p>
      <w:pPr>
        <w:pStyle w:val="3"/>
        <w:spacing w:line="360" w:lineRule="auto"/>
        <w:ind w:firstLine="0" w:firstLineChars="0"/>
        <w:rPr>
          <w:rFonts w:ascii="仿宋" w:hAnsi="仿宋" w:eastAsia="仿宋" w:cs="宋体"/>
          <w:sz w:val="24"/>
        </w:rPr>
      </w:pPr>
      <w:r>
        <w:rPr>
          <w:rFonts w:hint="eastAsia" w:ascii="仿宋" w:hAnsi="仿宋" w:eastAsia="仿宋" w:cs="宋体"/>
          <w:bCs/>
          <w:sz w:val="28"/>
          <w:szCs w:val="28"/>
        </w:rPr>
        <w:t>5.3.5</w:t>
      </w:r>
      <w:r>
        <w:rPr>
          <w:rFonts w:hint="eastAsia" w:ascii="仿宋" w:hAnsi="仿宋" w:eastAsia="仿宋" w:cs="宋体"/>
          <w:sz w:val="28"/>
          <w:szCs w:val="28"/>
        </w:rPr>
        <w:t>成交供应商</w:t>
      </w:r>
      <w:r>
        <w:rPr>
          <w:rFonts w:hint="eastAsia" w:ascii="仿宋" w:hAnsi="仿宋" w:eastAsia="仿宋" w:cs="仿宋"/>
          <w:sz w:val="28"/>
          <w:szCs w:val="28"/>
        </w:rPr>
        <w:t>必须保证在服务期满后所有过程中收集的资料都归医院所有，无论是否继续提供服务，都将会无条件的把本次服务中已整理好的档案资料全部移交给下一位服务商</w:t>
      </w:r>
      <w:r>
        <w:rPr>
          <w:rFonts w:hint="eastAsia" w:ascii="仿宋" w:hAnsi="仿宋" w:eastAsia="仿宋" w:cs="宋体"/>
          <w:b/>
          <w:sz w:val="28"/>
          <w:szCs w:val="28"/>
        </w:rPr>
        <w:t>（提供承诺函）。</w:t>
      </w:r>
    </w:p>
    <w:p>
      <w:pPr>
        <w:spacing w:line="360" w:lineRule="auto"/>
        <w:jc w:val="left"/>
        <w:rPr>
          <w:rFonts w:ascii="仿宋" w:hAnsi="仿宋" w:eastAsia="仿宋" w:cs="宋体"/>
          <w:b/>
          <w:sz w:val="28"/>
          <w:szCs w:val="28"/>
        </w:rPr>
      </w:pPr>
      <w:r>
        <w:rPr>
          <w:rFonts w:hint="eastAsia" w:ascii="仿宋" w:hAnsi="仿宋" w:eastAsia="仿宋" w:cs="宋体"/>
          <w:sz w:val="28"/>
          <w:szCs w:val="28"/>
        </w:rPr>
        <w:t>5.3.6</w:t>
      </w:r>
      <w:r>
        <w:rPr>
          <w:rFonts w:hint="eastAsia" w:ascii="仿宋" w:hAnsi="仿宋" w:eastAsia="仿宋" w:cs="宋体"/>
          <w:b/>
          <w:sz w:val="28"/>
          <w:szCs w:val="28"/>
        </w:rPr>
        <w:t>付款说明:</w:t>
      </w:r>
    </w:p>
    <w:p>
      <w:pPr>
        <w:numPr>
          <w:ilvl w:val="0"/>
          <w:numId w:val="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付款方式：按季度对服务情况进行验收，采购人验收合格后在30个工作日内完成款项支付，根据医院需求或满意度，院方可以适时终止服务。</w:t>
      </w:r>
    </w:p>
    <w:p>
      <w:pPr>
        <w:pStyle w:val="2"/>
        <w:ind w:firstLine="560" w:firstLineChars="200"/>
      </w:pPr>
      <w:r>
        <w:rPr>
          <w:rFonts w:hint="eastAsia" w:ascii="仿宋" w:hAnsi="仿宋" w:eastAsia="仿宋" w:cs="仿宋"/>
          <w:sz w:val="28"/>
          <w:szCs w:val="28"/>
        </w:rPr>
        <w:t>（2）支付金额：病案复印窗口服务费，依据成交年服务金额和每季度验收结论按季度支付；其中投诉、缺勤等考核不合格扣款从成交供应商支付的履约保证金中扣除，若服务验收不合格该季度服务费用不予支付。服务期结束后，一次性无息退还剩余履约保证金。</w:t>
      </w:r>
    </w:p>
    <w:p>
      <w:pPr>
        <w:pStyle w:val="2"/>
        <w:spacing w:line="360" w:lineRule="auto"/>
        <w:ind w:firstLine="435"/>
        <w:rPr>
          <w:rFonts w:ascii="仿宋" w:hAnsi="仿宋" w:eastAsia="仿宋" w:cs="仿宋"/>
          <w:sz w:val="28"/>
          <w:szCs w:val="28"/>
        </w:rPr>
      </w:pPr>
      <w:r>
        <w:rPr>
          <w:rFonts w:hint="eastAsia" w:ascii="仿宋" w:hAnsi="仿宋" w:eastAsia="仿宋" w:cs="仿宋"/>
          <w:sz w:val="28"/>
          <w:szCs w:val="28"/>
        </w:rPr>
        <w:t>（3）结算金额已包含税费和磋商文件规定完成本项目所需要的其他费用。</w:t>
      </w:r>
    </w:p>
    <w:p>
      <w:pPr>
        <w:spacing w:line="360" w:lineRule="auto"/>
        <w:jc w:val="left"/>
        <w:rPr>
          <w:rFonts w:ascii="仿宋" w:hAnsi="仿宋" w:eastAsia="仿宋" w:cs="宋体"/>
          <w:b/>
          <w:sz w:val="28"/>
          <w:szCs w:val="28"/>
        </w:rPr>
      </w:pPr>
      <w:r>
        <w:rPr>
          <w:rFonts w:hint="eastAsia" w:ascii="仿宋" w:hAnsi="仿宋" w:eastAsia="仿宋" w:cs="宋体"/>
          <w:sz w:val="28"/>
          <w:szCs w:val="28"/>
        </w:rPr>
        <w:t>5.3.7</w:t>
      </w:r>
      <w:r>
        <w:rPr>
          <w:rFonts w:hint="eastAsia" w:ascii="仿宋" w:hAnsi="仿宋" w:eastAsia="仿宋" w:cs="宋体"/>
          <w:b/>
          <w:sz w:val="28"/>
          <w:szCs w:val="28"/>
        </w:rPr>
        <w:t>服务验收</w:t>
      </w:r>
    </w:p>
    <w:p>
      <w:pPr>
        <w:pStyle w:val="29"/>
        <w:tabs>
          <w:tab w:val="left" w:pos="420"/>
        </w:tabs>
        <w:spacing w:before="31" w:after="31" w:line="360" w:lineRule="auto"/>
        <w:ind w:firstLine="560" w:firstLineChars="200"/>
        <w:rPr>
          <w:rFonts w:ascii="仿宋" w:hAnsi="仿宋" w:eastAsia="仿宋" w:cs="仿宋"/>
          <w:sz w:val="28"/>
          <w:szCs w:val="28"/>
        </w:rPr>
      </w:pPr>
      <w:r>
        <w:rPr>
          <w:rFonts w:hint="eastAsia" w:ascii="仿宋" w:hAnsi="仿宋" w:eastAsia="仿宋" w:cs="仿宋"/>
          <w:sz w:val="28"/>
          <w:szCs w:val="28"/>
        </w:rPr>
        <w:t>验收方法：投标人根据患者及家属投诉情况，现场服务人员考勤情况，现场服务人员工作态度等进行评价。</w:t>
      </w:r>
    </w:p>
    <w:p>
      <w:pPr>
        <w:pStyle w:val="29"/>
        <w:spacing w:before="31" w:after="31" w:line="360" w:lineRule="auto"/>
        <w:ind w:firstLine="560" w:firstLineChars="200"/>
        <w:rPr>
          <w:rFonts w:ascii="仿宋_GB2312" w:hAnsi="仿宋" w:eastAsia="仿宋_GB2312"/>
          <w:b/>
          <w:color w:val="000000" w:themeColor="text1"/>
          <w:sz w:val="28"/>
          <w:szCs w:val="27"/>
          <w14:textFill>
            <w14:solidFill>
              <w14:schemeClr w14:val="tx1"/>
            </w14:solidFill>
          </w14:textFill>
        </w:rPr>
      </w:pPr>
      <w:r>
        <w:rPr>
          <w:rFonts w:hint="eastAsia" w:ascii="仿宋" w:hAnsi="仿宋" w:eastAsia="仿宋" w:cs="仿宋"/>
          <w:sz w:val="28"/>
          <w:szCs w:val="28"/>
        </w:rPr>
        <w:t xml:space="preserve">验收标准：每季度现场服务收到投诉不超过5次，每次投诉扣应付款200元，超过五次验收不合格；每季度工作日考勤缺勤，每次缺勤扣款300元，超过三次验收不合格；每月病案管理人员对现场服务人员进行工作态度评价。如工作态度评价连续两月被认定为不合格，投标人若拒绝更换现场服务人员，则验收不合格。 </w:t>
      </w:r>
    </w:p>
    <w:p>
      <w:pPr>
        <w:pStyle w:val="12"/>
        <w:spacing w:before="0" w:beforeAutospacing="0" w:after="0" w:afterAutospacing="0"/>
        <w:rPr>
          <w:rFonts w:ascii="仿宋" w:hAnsi="仿宋" w:eastAsia="仿宋"/>
          <w:b/>
          <w:kern w:val="2"/>
          <w:sz w:val="28"/>
          <w:szCs w:val="28"/>
        </w:rPr>
      </w:pPr>
      <w:r>
        <w:rPr>
          <w:rFonts w:hint="eastAsia" w:ascii="仿宋" w:hAnsi="仿宋" w:eastAsia="仿宋"/>
          <w:b/>
          <w:kern w:val="2"/>
          <w:sz w:val="28"/>
          <w:szCs w:val="28"/>
        </w:rPr>
        <w:t>5.4响应文件组成</w:t>
      </w:r>
    </w:p>
    <w:p>
      <w:pPr>
        <w:spacing w:line="440" w:lineRule="exac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5.4.1响应供应商资质条件要求中的相关文件</w:t>
      </w:r>
    </w:p>
    <w:p>
      <w:pPr>
        <w:pStyle w:val="3"/>
        <w:ind w:firstLine="0" w:firstLineChars="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5.4.</w:t>
      </w:r>
      <w:r>
        <w:rPr>
          <w:rFonts w:ascii="仿宋_GB2312" w:hAnsi="仿宋" w:eastAsia="仿宋_GB2312" w:cstheme="minorEastAsia"/>
          <w:color w:val="000000" w:themeColor="text1"/>
          <w:sz w:val="28"/>
          <w:szCs w:val="28"/>
          <w14:textFill>
            <w14:solidFill>
              <w14:schemeClr w14:val="tx1"/>
            </w14:solidFill>
          </w14:textFill>
        </w:rPr>
        <w:t>2</w:t>
      </w:r>
      <w:r>
        <w:rPr>
          <w:rFonts w:hint="eastAsia" w:ascii="仿宋_GB2312" w:hAnsi="仿宋" w:eastAsia="仿宋_GB2312" w:cstheme="minorEastAsia"/>
          <w:color w:val="000000" w:themeColor="text1"/>
          <w:sz w:val="28"/>
          <w:szCs w:val="28"/>
          <w14:textFill>
            <w14:solidFill>
              <w14:schemeClr w14:val="tx1"/>
            </w14:solidFill>
          </w14:textFill>
        </w:rPr>
        <w:t>分项报价表</w:t>
      </w:r>
    </w:p>
    <w:p>
      <w:pPr>
        <w:pStyle w:val="3"/>
        <w:ind w:firstLine="0" w:firstLineChars="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5.4.</w:t>
      </w:r>
      <w:r>
        <w:rPr>
          <w:rFonts w:ascii="仿宋_GB2312" w:hAnsi="仿宋" w:eastAsia="仿宋_GB2312" w:cstheme="minorEastAsia"/>
          <w:color w:val="000000" w:themeColor="text1"/>
          <w:sz w:val="28"/>
          <w:szCs w:val="28"/>
          <w14:textFill>
            <w14:solidFill>
              <w14:schemeClr w14:val="tx1"/>
            </w14:solidFill>
          </w14:textFill>
        </w:rPr>
        <w:t>3</w:t>
      </w:r>
      <w:r>
        <w:rPr>
          <w:rFonts w:hint="eastAsia" w:ascii="仿宋_GB2312" w:hAnsi="仿宋" w:eastAsia="仿宋_GB2312" w:cstheme="minorEastAsia"/>
          <w:color w:val="000000" w:themeColor="text1"/>
          <w:sz w:val="28"/>
          <w:szCs w:val="28"/>
          <w14:textFill>
            <w14:solidFill>
              <w14:schemeClr w14:val="tx1"/>
            </w14:solidFill>
          </w14:textFill>
        </w:rPr>
        <w:t>服务要求的响应文件</w:t>
      </w:r>
    </w:p>
    <w:p>
      <w:pPr>
        <w:pStyle w:val="3"/>
        <w:spacing w:line="360" w:lineRule="auto"/>
        <w:ind w:firstLine="0" w:firstLineChars="0"/>
        <w:rPr>
          <w:rFonts w:ascii="仿宋" w:hAnsi="仿宋" w:eastAsia="仿宋" w:cs="宋体"/>
          <w:sz w:val="24"/>
        </w:rPr>
      </w:pPr>
      <w:r>
        <w:rPr>
          <w:rFonts w:hint="eastAsia" w:ascii="仿宋_GB2312" w:hAnsi="仿宋" w:eastAsia="仿宋_GB2312" w:cstheme="minorEastAsia"/>
          <w:color w:val="000000" w:themeColor="text1"/>
          <w:sz w:val="28"/>
          <w:szCs w:val="28"/>
          <w14:textFill>
            <w14:solidFill>
              <w14:schemeClr w14:val="tx1"/>
            </w14:solidFill>
          </w14:textFill>
        </w:rPr>
        <w:t>5.4.</w:t>
      </w:r>
      <w:r>
        <w:rPr>
          <w:rFonts w:ascii="仿宋_GB2312" w:hAnsi="仿宋" w:eastAsia="仿宋_GB2312" w:cstheme="minorEastAsia"/>
          <w:color w:val="000000" w:themeColor="text1"/>
          <w:sz w:val="28"/>
          <w:szCs w:val="28"/>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商务要求的响应文件。</w:t>
      </w:r>
      <w:r>
        <w:rPr>
          <w:rFonts w:ascii="仿宋" w:hAnsi="仿宋" w:eastAsia="仿宋" w:cs="宋体"/>
          <w:sz w:val="24"/>
        </w:rPr>
        <w:t xml:space="preserve"> </w:t>
      </w: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hint="eastAsia" w:ascii="仿宋" w:hAnsi="仿宋" w:eastAsia="仿宋" w:cs="宋体"/>
          <w:sz w:val="24"/>
        </w:rPr>
      </w:pPr>
    </w:p>
    <w:p>
      <w:pPr>
        <w:ind w:firstLine="321" w:firstLineChars="1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第六部分 评分标准</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561"/>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序号</w:t>
            </w:r>
          </w:p>
        </w:tc>
        <w:tc>
          <w:tcPr>
            <w:tcW w:w="1275" w:type="dxa"/>
            <w:vAlign w:val="center"/>
          </w:tcPr>
          <w:p>
            <w:pPr>
              <w:ind w:firstLine="28"/>
              <w:jc w:val="center"/>
              <w:rPr>
                <w:rFonts w:ascii="仿宋" w:hAnsi="仿宋" w:eastAsia="仿宋" w:cs="宋体"/>
                <w:sz w:val="24"/>
              </w:rPr>
            </w:pPr>
            <w:r>
              <w:rPr>
                <w:rFonts w:hint="eastAsia" w:ascii="仿宋" w:hAnsi="仿宋" w:eastAsia="仿宋" w:cs="宋体"/>
                <w:sz w:val="24"/>
              </w:rPr>
              <w:t>评分因素及权重</w:t>
            </w:r>
          </w:p>
        </w:tc>
        <w:tc>
          <w:tcPr>
            <w:tcW w:w="561" w:type="dxa"/>
            <w:vAlign w:val="center"/>
          </w:tcPr>
          <w:p>
            <w:pPr>
              <w:ind w:firstLine="28"/>
              <w:jc w:val="center"/>
              <w:rPr>
                <w:rFonts w:ascii="仿宋" w:hAnsi="仿宋" w:eastAsia="仿宋" w:cs="宋体"/>
                <w:sz w:val="24"/>
              </w:rPr>
            </w:pPr>
            <w:r>
              <w:rPr>
                <w:rFonts w:hint="eastAsia" w:ascii="仿宋" w:hAnsi="仿宋" w:eastAsia="仿宋" w:cs="宋体"/>
                <w:sz w:val="24"/>
              </w:rPr>
              <w:t>分　值</w:t>
            </w:r>
          </w:p>
        </w:tc>
        <w:tc>
          <w:tcPr>
            <w:tcW w:w="5960" w:type="dxa"/>
            <w:vAlign w:val="center"/>
          </w:tcPr>
          <w:p>
            <w:pPr>
              <w:ind w:firstLine="28"/>
              <w:jc w:val="center"/>
              <w:rPr>
                <w:rFonts w:ascii="仿宋" w:hAnsi="仿宋" w:eastAsia="仿宋" w:cs="宋体"/>
                <w:sz w:val="24"/>
              </w:rPr>
            </w:pPr>
            <w:r>
              <w:rPr>
                <w:rFonts w:hint="eastAsia" w:ascii="仿宋" w:hAnsi="仿宋" w:eastAsia="仿宋"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1</w:t>
            </w:r>
          </w:p>
        </w:tc>
        <w:tc>
          <w:tcPr>
            <w:tcW w:w="1275" w:type="dxa"/>
            <w:vAlign w:val="center"/>
          </w:tcPr>
          <w:p>
            <w:pPr>
              <w:rPr>
                <w:rFonts w:ascii="仿宋" w:hAnsi="仿宋" w:eastAsia="仿宋" w:cs="宋体"/>
                <w:sz w:val="24"/>
              </w:rPr>
            </w:pPr>
            <w:r>
              <w:rPr>
                <w:rFonts w:hint="eastAsia" w:ascii="仿宋" w:hAnsi="仿宋" w:eastAsia="仿宋" w:cs="宋体"/>
                <w:sz w:val="24"/>
              </w:rPr>
              <w:t>报价</w:t>
            </w:r>
            <w:r>
              <w:rPr>
                <w:rFonts w:ascii="仿宋" w:hAnsi="仿宋" w:eastAsia="仿宋" w:cs="宋体"/>
                <w:sz w:val="24"/>
              </w:rPr>
              <w:t>20</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20</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磋商价格最低的报价为基准价，其价格分为20分。其他投标人的价格分统一按照下列公式计算：报价得分=(最低价／报价)×</w:t>
            </w:r>
            <w:r>
              <w:rPr>
                <w:rFonts w:ascii="仿宋" w:hAnsi="仿宋" w:eastAsia="仿宋" w:cs="宋体"/>
                <w:sz w:val="24"/>
              </w:rPr>
              <w:t>20</w:t>
            </w:r>
            <w:r>
              <w:rPr>
                <w:rFonts w:hint="eastAsia" w:ascii="仿宋" w:hAnsi="仿宋" w:eastAsia="仿宋"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2</w:t>
            </w:r>
          </w:p>
        </w:tc>
        <w:tc>
          <w:tcPr>
            <w:tcW w:w="1275" w:type="dxa"/>
            <w:vAlign w:val="center"/>
          </w:tcPr>
          <w:p>
            <w:pPr>
              <w:rPr>
                <w:rFonts w:ascii="仿宋" w:hAnsi="仿宋" w:eastAsia="仿宋" w:cs="宋体"/>
                <w:sz w:val="24"/>
              </w:rPr>
            </w:pPr>
            <w:r>
              <w:rPr>
                <w:rFonts w:hint="eastAsia" w:ascii="仿宋" w:hAnsi="仿宋" w:eastAsia="仿宋" w:cs="宋体"/>
                <w:sz w:val="24"/>
              </w:rPr>
              <w:t>项目实施计划</w:t>
            </w:r>
            <w:r>
              <w:rPr>
                <w:rFonts w:ascii="仿宋" w:hAnsi="仿宋" w:eastAsia="仿宋" w:cs="宋体"/>
                <w:sz w:val="24"/>
              </w:rPr>
              <w:t>40</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40</w:t>
            </w:r>
            <w:r>
              <w:rPr>
                <w:rFonts w:hint="eastAsia" w:ascii="仿宋" w:hAnsi="仿宋" w:eastAsia="仿宋" w:cs="宋体"/>
                <w:sz w:val="24"/>
              </w:rPr>
              <w:t>分</w:t>
            </w:r>
          </w:p>
        </w:tc>
        <w:tc>
          <w:tcPr>
            <w:tcW w:w="5960" w:type="dxa"/>
            <w:vAlign w:val="center"/>
          </w:tcPr>
          <w:p>
            <w:pPr>
              <w:pStyle w:val="7"/>
              <w:ind w:firstLine="240" w:firstLineChars="100"/>
              <w:rPr>
                <w:rFonts w:ascii="仿宋" w:hAnsi="仿宋" w:eastAsia="仿宋" w:cs="宋体"/>
                <w:sz w:val="24"/>
                <w:szCs w:val="24"/>
              </w:rPr>
            </w:pPr>
            <w:r>
              <w:rPr>
                <w:rFonts w:hint="eastAsia" w:ascii="仿宋" w:hAnsi="仿宋" w:eastAsia="仿宋" w:cs="宋体"/>
                <w:sz w:val="24"/>
                <w:szCs w:val="24"/>
              </w:rPr>
              <w:t>根据投标人针对本项目提供的项目服务实施方案（包括但不限于①项目管理配置；②项目奖惩条例；③项目实施计划安排；④项目培训方案）的科学性、全面性、合理性和可操作性，能够完全满足招标文件要求的得</w:t>
            </w:r>
            <w:r>
              <w:rPr>
                <w:rFonts w:ascii="仿宋" w:hAnsi="仿宋" w:eastAsia="仿宋" w:cs="宋体"/>
                <w:sz w:val="24"/>
                <w:szCs w:val="24"/>
              </w:rPr>
              <w:t>32</w:t>
            </w:r>
            <w:r>
              <w:rPr>
                <w:rFonts w:hint="eastAsia" w:ascii="仿宋" w:hAnsi="仿宋" w:eastAsia="仿宋" w:cs="宋体"/>
                <w:sz w:val="24"/>
                <w:szCs w:val="24"/>
              </w:rPr>
              <w:t>分，不全满足适当扣分。</w:t>
            </w:r>
          </w:p>
          <w:p>
            <w:pPr>
              <w:pStyle w:val="7"/>
              <w:ind w:firstLine="240" w:firstLineChars="100"/>
              <w:rPr>
                <w:rFonts w:ascii="仿宋" w:hAnsi="仿宋" w:eastAsia="仿宋" w:cs="宋体"/>
                <w:sz w:val="24"/>
                <w:szCs w:val="24"/>
              </w:rPr>
            </w:pPr>
            <w:r>
              <w:rPr>
                <w:rFonts w:hint="eastAsia" w:ascii="仿宋" w:hAnsi="仿宋" w:eastAsia="仿宋" w:cs="宋体"/>
                <w:sz w:val="24"/>
                <w:szCs w:val="24"/>
              </w:rPr>
              <w:t>投标人还能提供其他契合采购人实际发展需要且被评标委员会认可的其他针对项目实施的合理化方案的，一条加</w:t>
            </w:r>
            <w:r>
              <w:rPr>
                <w:rFonts w:ascii="仿宋" w:hAnsi="仿宋" w:eastAsia="仿宋" w:cs="宋体"/>
                <w:sz w:val="24"/>
                <w:szCs w:val="24"/>
              </w:rPr>
              <w:t>2</w:t>
            </w:r>
            <w:r>
              <w:rPr>
                <w:rFonts w:hint="eastAsia" w:ascii="仿宋" w:hAnsi="仿宋" w:eastAsia="仿宋" w:cs="宋体"/>
                <w:sz w:val="24"/>
                <w:szCs w:val="24"/>
              </w:rPr>
              <w:t>分，最多加</w:t>
            </w:r>
            <w:r>
              <w:rPr>
                <w:rFonts w:ascii="仿宋" w:hAnsi="仿宋" w:eastAsia="仿宋" w:cs="宋体"/>
                <w:sz w:val="24"/>
                <w:szCs w:val="24"/>
              </w:rPr>
              <w:t>8</w:t>
            </w:r>
            <w:r>
              <w:rPr>
                <w:rFonts w:hint="eastAsia" w:ascii="仿宋" w:hAnsi="仿宋" w:eastAsia="仿宋"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ascii="仿宋" w:hAnsi="仿宋" w:eastAsia="仿宋" w:cs="宋体"/>
                <w:sz w:val="24"/>
              </w:rPr>
              <w:t>3</w:t>
            </w:r>
          </w:p>
        </w:tc>
        <w:tc>
          <w:tcPr>
            <w:tcW w:w="1275" w:type="dxa"/>
            <w:vAlign w:val="center"/>
          </w:tcPr>
          <w:p>
            <w:pPr>
              <w:rPr>
                <w:rFonts w:ascii="仿宋" w:hAnsi="仿宋" w:eastAsia="仿宋" w:cs="宋体"/>
                <w:sz w:val="24"/>
              </w:rPr>
            </w:pPr>
            <w:r>
              <w:rPr>
                <w:rFonts w:hint="eastAsia" w:ascii="仿宋" w:hAnsi="仿宋" w:eastAsia="仿宋" w:cs="宋体"/>
                <w:sz w:val="24"/>
              </w:rPr>
              <w:t>售后服务</w:t>
            </w:r>
            <w:r>
              <w:rPr>
                <w:rFonts w:ascii="仿宋" w:hAnsi="仿宋" w:eastAsia="仿宋" w:cs="宋体"/>
                <w:sz w:val="24"/>
              </w:rPr>
              <w:t>24</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24</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投标人针对本项目提供的售后服务方案（包括但不限于①售后服务流程；②应急预案；③质量保障方案(保密措施</w:t>
            </w:r>
            <w:r>
              <w:rPr>
                <w:rFonts w:ascii="仿宋" w:hAnsi="仿宋" w:eastAsia="仿宋" w:cs="宋体"/>
                <w:sz w:val="24"/>
              </w:rPr>
              <w:t>)</w:t>
            </w:r>
            <w:r>
              <w:rPr>
                <w:rFonts w:hint="eastAsia" w:ascii="仿宋" w:hAnsi="仿宋" w:eastAsia="仿宋" w:cs="宋体"/>
                <w:sz w:val="24"/>
              </w:rPr>
              <w:t>；④培训方案）内容全面、详细的得</w:t>
            </w:r>
            <w:r>
              <w:rPr>
                <w:rFonts w:ascii="仿宋" w:hAnsi="仿宋" w:eastAsia="仿宋" w:cs="宋体"/>
                <w:sz w:val="24"/>
              </w:rPr>
              <w:t>20</w:t>
            </w:r>
            <w:r>
              <w:rPr>
                <w:rFonts w:hint="eastAsia" w:ascii="仿宋" w:hAnsi="仿宋" w:eastAsia="仿宋" w:cs="宋体"/>
                <w:sz w:val="24"/>
              </w:rPr>
              <w:t>分，不全满足适当扣分。</w:t>
            </w:r>
          </w:p>
          <w:p>
            <w:pPr>
              <w:ind w:firstLine="240" w:firstLineChars="100"/>
              <w:rPr>
                <w:rFonts w:ascii="仿宋" w:hAnsi="仿宋" w:eastAsia="仿宋" w:cs="宋体"/>
                <w:sz w:val="24"/>
              </w:rPr>
            </w:pPr>
            <w:r>
              <w:rPr>
                <w:rFonts w:hint="eastAsia" w:ascii="仿宋" w:hAnsi="仿宋" w:eastAsia="仿宋" w:cs="宋体"/>
                <w:sz w:val="24"/>
              </w:rPr>
              <w:t>投标人还能提供其他契合采购人实际发展需要且被评标委员会认可的其他针对售后服务方案的合理化建议的，一条加</w:t>
            </w:r>
            <w:r>
              <w:rPr>
                <w:rFonts w:ascii="仿宋" w:hAnsi="仿宋" w:eastAsia="仿宋" w:cs="宋体"/>
                <w:sz w:val="24"/>
              </w:rPr>
              <w:t>1</w:t>
            </w:r>
            <w:r>
              <w:rPr>
                <w:rFonts w:hint="eastAsia" w:ascii="仿宋" w:hAnsi="仿宋" w:eastAsia="仿宋" w:cs="宋体"/>
                <w:sz w:val="24"/>
              </w:rPr>
              <w:t>分，最多加</w:t>
            </w:r>
            <w:r>
              <w:rPr>
                <w:rFonts w:ascii="仿宋" w:hAnsi="仿宋" w:eastAsia="仿宋" w:cs="宋体"/>
                <w:sz w:val="24"/>
              </w:rPr>
              <w:t>4</w:t>
            </w:r>
            <w:r>
              <w:rPr>
                <w:rFonts w:hint="eastAsia" w:ascii="仿宋" w:hAnsi="仿宋" w:eastAsia="仿宋"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ascii="仿宋" w:hAnsi="仿宋" w:eastAsia="仿宋" w:cs="宋体"/>
                <w:sz w:val="24"/>
              </w:rPr>
              <w:t>4</w:t>
            </w:r>
          </w:p>
        </w:tc>
        <w:tc>
          <w:tcPr>
            <w:tcW w:w="1275" w:type="dxa"/>
            <w:vAlign w:val="center"/>
          </w:tcPr>
          <w:p>
            <w:pPr>
              <w:ind w:firstLine="28"/>
              <w:jc w:val="center"/>
              <w:rPr>
                <w:rFonts w:ascii="仿宋" w:hAnsi="仿宋" w:eastAsia="仿宋" w:cs="宋体"/>
                <w:sz w:val="24"/>
              </w:rPr>
            </w:pPr>
            <w:r>
              <w:rPr>
                <w:rFonts w:hint="eastAsia" w:ascii="仿宋" w:hAnsi="仿宋" w:eastAsia="仿宋" w:cs="宋体"/>
                <w:sz w:val="24"/>
              </w:rPr>
              <w:t>业绩要求</w:t>
            </w:r>
            <w:r>
              <w:rPr>
                <w:rFonts w:ascii="仿宋" w:hAnsi="仿宋" w:eastAsia="仿宋" w:cs="宋体"/>
                <w:sz w:val="24"/>
              </w:rPr>
              <w:t>16</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16</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自201</w:t>
            </w:r>
            <w:r>
              <w:rPr>
                <w:rFonts w:ascii="仿宋" w:hAnsi="仿宋" w:eastAsia="仿宋" w:cs="宋体"/>
                <w:sz w:val="24"/>
              </w:rPr>
              <w:t>9</w:t>
            </w:r>
            <w:r>
              <w:rPr>
                <w:rFonts w:hint="eastAsia" w:ascii="仿宋" w:hAnsi="仿宋" w:eastAsia="仿宋" w:cs="宋体"/>
                <w:sz w:val="24"/>
              </w:rPr>
              <w:t>年1月1日以来，对投标人具有承接类似医院服务案例个数进行评比，且要求案例具有《软件产品证明书》：每具有一个案例的得</w:t>
            </w:r>
            <w:r>
              <w:rPr>
                <w:rFonts w:ascii="仿宋" w:hAnsi="仿宋" w:eastAsia="仿宋" w:cs="宋体"/>
                <w:sz w:val="24"/>
              </w:rPr>
              <w:t>4</w:t>
            </w:r>
            <w:r>
              <w:rPr>
                <w:rFonts w:hint="eastAsia" w:ascii="仿宋" w:hAnsi="仿宋" w:eastAsia="仿宋" w:cs="宋体"/>
                <w:sz w:val="24"/>
              </w:rPr>
              <w:t>分，最多得</w:t>
            </w:r>
            <w:r>
              <w:rPr>
                <w:rFonts w:ascii="仿宋" w:hAnsi="仿宋" w:eastAsia="仿宋" w:cs="宋体"/>
                <w:sz w:val="24"/>
              </w:rPr>
              <w:t>16</w:t>
            </w:r>
            <w:r>
              <w:rPr>
                <w:rFonts w:hint="eastAsia" w:ascii="仿宋" w:hAnsi="仿宋" w:eastAsia="仿宋" w:cs="宋体"/>
                <w:sz w:val="24"/>
              </w:rPr>
              <w:t>分。</w:t>
            </w:r>
          </w:p>
          <w:p>
            <w:pPr>
              <w:ind w:firstLine="240" w:firstLineChars="100"/>
              <w:rPr>
                <w:rFonts w:ascii="仿宋" w:hAnsi="仿宋" w:eastAsia="仿宋" w:cs="宋体"/>
                <w:sz w:val="24"/>
              </w:rPr>
            </w:pPr>
            <w:r>
              <w:rPr>
                <w:rFonts w:hint="eastAsia" w:ascii="仿宋" w:hAnsi="仿宋" w:eastAsia="仿宋" w:cs="宋体"/>
                <w:sz w:val="24"/>
              </w:rPr>
              <w:t>合同为病案数字化合同，合同正文必须体现纸质病案窗口服务内容，并提供项目合同签字盖章页复印件，原件备查。</w:t>
            </w:r>
          </w:p>
        </w:tc>
      </w:tr>
    </w:tbl>
    <w:p>
      <w:pPr>
        <w:pStyle w:val="2"/>
        <w:rPr>
          <w:highlight w:val="yellow"/>
        </w:rPr>
      </w:pPr>
    </w:p>
    <w:p>
      <w:pP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第六部分 联系方式</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6.1采购联系人：陈老师028-81020254</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6.2病案联系人：廖老师028-8102</w:t>
      </w:r>
      <w:r>
        <w:rPr>
          <w:rFonts w:ascii="仿宋_GB2312" w:hAnsi="仿宋" w:eastAsia="仿宋_GB2312" w:cstheme="minorEastAsia"/>
          <w:color w:val="000000" w:themeColor="text1"/>
          <w:sz w:val="28"/>
          <w:szCs w:val="28"/>
          <w14:textFill>
            <w14:solidFill>
              <w14:schemeClr w14:val="tx1"/>
            </w14:solidFill>
          </w14:textFill>
        </w:rPr>
        <w:t>0196</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20"/>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000000" w:themeColor="text1"/>
          <w:sz w:val="28"/>
          <w:szCs w:val="28"/>
          <w14:textFill>
            <w14:solidFill>
              <w14:schemeClr w14:val="tx1"/>
            </w14:solidFill>
          </w14:textFill>
        </w:rPr>
      </w:pPr>
      <w:r>
        <w:rPr>
          <w:rFonts w:hint="eastAsia" w:ascii="仿宋_GB2312" w:hAnsi="仿宋" w:eastAsia="仿宋_GB2312" w:cs="黑体"/>
          <w:b/>
          <w:color w:val="000000" w:themeColor="text1"/>
          <w:sz w:val="28"/>
          <w:szCs w:val="28"/>
          <w14:textFill>
            <w14:solidFill>
              <w14:schemeClr w14:val="tx1"/>
            </w14:solidFill>
          </w14:textFill>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响应供应商,对此次磋商活动中我方所承诺的条款已经完全明确,也深知所承诺的事项和作出的报价可能给我方带来的风险和后果。如果我方在磋商活动中有弄虚作假等违法违规行为，以及中选后因报价低或不执行承诺条款而不履约,本单位愿承担一切责任（包括赔偿损失、取消磋商及中选资格等），我单位报价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393"/>
        <w:gridCol w:w="1645"/>
        <w:gridCol w:w="165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序号</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名称</w:t>
            </w:r>
          </w:p>
        </w:tc>
        <w:tc>
          <w:tcPr>
            <w:tcW w:w="1645"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总价（元）</w:t>
            </w:r>
          </w:p>
        </w:tc>
        <w:tc>
          <w:tcPr>
            <w:tcW w:w="1656"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服务期限</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45"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56"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合同签订之日起1年</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r>
    </w:tbl>
    <w:p>
      <w:pPr>
        <w:pStyle w:val="2"/>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w:t>
      </w:r>
      <w:r>
        <w:rPr>
          <w:rFonts w:hint="eastAsia" w:ascii="仿宋" w:hAnsi="仿宋" w:eastAsia="仿宋" w:cs="宋体"/>
          <w:sz w:val="24"/>
        </w:rPr>
        <w:t>已包含税费和招标文件规定完成本项目所需要的其他费用。</w:t>
      </w:r>
      <w:r>
        <w:rPr>
          <w:rFonts w:hint="eastAsia" w:ascii="仿宋_GB2312" w:hAnsi="宋体" w:eastAsia="仿宋_GB2312" w:cs="宋体"/>
          <w:color w:val="000000" w:themeColor="text1"/>
          <w:sz w:val="24"/>
          <w14:textFill>
            <w14:solidFill>
              <w14:schemeClr w14:val="tx1"/>
            </w14:solidFill>
          </w14:textFill>
        </w:rPr>
        <w:t>2.报价有效期：90天。</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20"/>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20"/>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我单位作为本次采购项目的响应供应商，根据磋商文件要求，现郑重承诺如下：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（七）磋商文件中规定的商务要求。（提供客观证明材料）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磋商文件有异议，已经在磋商截止时间届满前依法进行维权救济，不存在对磋商文件有异议的同时又参加磋商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三、参加本次磋商采购活动，不存在与单位负责人为同一人或者存在直接控股、管理关系的其他供应商参与同一合同项下的采购活动的行为。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供应商名称：（单位公章）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2"/>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8"/>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相关方案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请投标单位根据我中心情况编制相关方案。排版等可自行调整。</w:t>
      </w:r>
      <w:r>
        <w:rPr>
          <w:rFonts w:hint="eastAsia" w:ascii="仿宋_GB2312" w:hAnsi="仿宋" w:eastAsia="仿宋_GB2312"/>
          <w:b/>
          <w:color w:val="000000" w:themeColor="text1"/>
          <w:sz w:val="28"/>
          <w:szCs w:val="28"/>
          <w:lang w:val="zh-CN"/>
          <w14:textFill>
            <w14:solidFill>
              <w14:schemeClr w14:val="tx1"/>
            </w14:solidFill>
          </w14:textFill>
        </w:rPr>
        <w:t xml:space="preserve"> </w:t>
      </w:r>
    </w:p>
    <w:p>
      <w:pPr>
        <w:jc w:val="center"/>
        <w:rPr>
          <w:rFonts w:ascii="仿宋_GB2312" w:hAnsi="仿宋" w:eastAsia="仿宋_GB2312"/>
          <w:b/>
          <w:bCs/>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投标人名称：（盖章）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2"/>
        <w:rPr>
          <w:rFonts w:ascii="仿宋_GB2312" w:eastAsia="仿宋_GB2312" w:cs="Times New Roman"/>
          <w:color w:val="000000" w:themeColor="text1"/>
          <w:lang w:val="zh-CN"/>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pStyle w:val="8"/>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4"/>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附件6：服务要求响应文件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4"/>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服务要求响应文件（格式要求）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服务要求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响应条款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color w:val="000000" w:themeColor="text1"/>
          <w:sz w:val="24"/>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备注：如以上标注为响应，但提供相关客观证明材料显示该参数并未响应，则视为未响应。</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请参考5.1</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附件7：商务要求文件</w:t>
      </w:r>
    </w:p>
    <w:tbl>
      <w:tblPr>
        <w:tblStyle w:val="1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6"/>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11"/>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11"/>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响应条款</w:t>
            </w:r>
          </w:p>
        </w:tc>
        <w:tc>
          <w:tcPr>
            <w:tcW w:w="1226" w:type="dxa"/>
            <w:noWrap/>
            <w:vAlign w:val="center"/>
          </w:tcPr>
          <w:p>
            <w:pPr>
              <w:pStyle w:val="11"/>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bl>
    <w:p>
      <w:pPr>
        <w:pStyle w:val="3"/>
        <w:ind w:firstLine="0" w:firstLineChars="0"/>
        <w:rPr>
          <w:rFonts w:ascii="仿宋_GB2312" w:hAnsi="仿宋" w:eastAsia="仿宋_GB2312"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pPr>
        <w:ind w:left="420"/>
      </w:pPr>
      <w:rPr>
        <w:rFonts w:hint="eastAsia"/>
        <w:b/>
        <w:bCs/>
        <w:lang w:val="en-US"/>
      </w:rPr>
    </w:lvl>
  </w:abstractNum>
  <w:abstractNum w:abstractNumId="2">
    <w:nsid w:val="7CD26283"/>
    <w:multiLevelType w:val="singleLevel"/>
    <w:tmpl w:val="7CD2628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TZlYzZkNGNhMmRiYWI1NWQzNTk0NzYxNmU0NWEifQ=="/>
  </w:docVars>
  <w:rsids>
    <w:rsidRoot w:val="00A6066E"/>
    <w:rsid w:val="00010760"/>
    <w:rsid w:val="00012EB7"/>
    <w:rsid w:val="00013D73"/>
    <w:rsid w:val="000155A6"/>
    <w:rsid w:val="00017753"/>
    <w:rsid w:val="00022F13"/>
    <w:rsid w:val="00050F5C"/>
    <w:rsid w:val="00056200"/>
    <w:rsid w:val="00063E39"/>
    <w:rsid w:val="00066AF9"/>
    <w:rsid w:val="00073C52"/>
    <w:rsid w:val="00075549"/>
    <w:rsid w:val="0008040B"/>
    <w:rsid w:val="00083DE2"/>
    <w:rsid w:val="00085067"/>
    <w:rsid w:val="00096D15"/>
    <w:rsid w:val="00096D21"/>
    <w:rsid w:val="000A3B94"/>
    <w:rsid w:val="000B683D"/>
    <w:rsid w:val="000C0FEC"/>
    <w:rsid w:val="000D144C"/>
    <w:rsid w:val="000D5294"/>
    <w:rsid w:val="000E02C6"/>
    <w:rsid w:val="000E4F3F"/>
    <w:rsid w:val="000F415C"/>
    <w:rsid w:val="000F4279"/>
    <w:rsid w:val="00105488"/>
    <w:rsid w:val="00115A7F"/>
    <w:rsid w:val="00115F3D"/>
    <w:rsid w:val="00120948"/>
    <w:rsid w:val="00125CB2"/>
    <w:rsid w:val="00133776"/>
    <w:rsid w:val="001413C2"/>
    <w:rsid w:val="00154DC0"/>
    <w:rsid w:val="00160F9C"/>
    <w:rsid w:val="0017203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719B9"/>
    <w:rsid w:val="00281C85"/>
    <w:rsid w:val="00282499"/>
    <w:rsid w:val="002A388A"/>
    <w:rsid w:val="002A4A5B"/>
    <w:rsid w:val="002B2A52"/>
    <w:rsid w:val="002B30A3"/>
    <w:rsid w:val="002D11F1"/>
    <w:rsid w:val="002D4348"/>
    <w:rsid w:val="002D7D46"/>
    <w:rsid w:val="002E14B7"/>
    <w:rsid w:val="002F0E44"/>
    <w:rsid w:val="002F66D0"/>
    <w:rsid w:val="002F7281"/>
    <w:rsid w:val="00300777"/>
    <w:rsid w:val="003023FD"/>
    <w:rsid w:val="0031743B"/>
    <w:rsid w:val="00326DF7"/>
    <w:rsid w:val="00332E8A"/>
    <w:rsid w:val="00334B06"/>
    <w:rsid w:val="00343CAF"/>
    <w:rsid w:val="00364FD2"/>
    <w:rsid w:val="00366DBF"/>
    <w:rsid w:val="003831E0"/>
    <w:rsid w:val="0039239C"/>
    <w:rsid w:val="003942CE"/>
    <w:rsid w:val="003A0855"/>
    <w:rsid w:val="003A1B80"/>
    <w:rsid w:val="003A3906"/>
    <w:rsid w:val="003B2E7E"/>
    <w:rsid w:val="003B6E23"/>
    <w:rsid w:val="003B74EF"/>
    <w:rsid w:val="003B7F3A"/>
    <w:rsid w:val="003C5643"/>
    <w:rsid w:val="003D06FE"/>
    <w:rsid w:val="003D2BD9"/>
    <w:rsid w:val="003E7213"/>
    <w:rsid w:val="003E7B7C"/>
    <w:rsid w:val="00402815"/>
    <w:rsid w:val="00414D18"/>
    <w:rsid w:val="004155FF"/>
    <w:rsid w:val="00415BA1"/>
    <w:rsid w:val="004302C9"/>
    <w:rsid w:val="00435364"/>
    <w:rsid w:val="00450D23"/>
    <w:rsid w:val="00451112"/>
    <w:rsid w:val="004549A8"/>
    <w:rsid w:val="00457120"/>
    <w:rsid w:val="00460D3F"/>
    <w:rsid w:val="004622D1"/>
    <w:rsid w:val="00470E68"/>
    <w:rsid w:val="00473881"/>
    <w:rsid w:val="0048469D"/>
    <w:rsid w:val="004A03C2"/>
    <w:rsid w:val="004A2F50"/>
    <w:rsid w:val="004B0B0D"/>
    <w:rsid w:val="004C0A9C"/>
    <w:rsid w:val="004C1B28"/>
    <w:rsid w:val="004C5B21"/>
    <w:rsid w:val="004E51EB"/>
    <w:rsid w:val="004E7A22"/>
    <w:rsid w:val="004E7E24"/>
    <w:rsid w:val="004F04E1"/>
    <w:rsid w:val="004F176C"/>
    <w:rsid w:val="005112C8"/>
    <w:rsid w:val="00513A3D"/>
    <w:rsid w:val="00514AF6"/>
    <w:rsid w:val="00517ED4"/>
    <w:rsid w:val="0052276B"/>
    <w:rsid w:val="00530A1E"/>
    <w:rsid w:val="00536937"/>
    <w:rsid w:val="00551B3A"/>
    <w:rsid w:val="005537F7"/>
    <w:rsid w:val="0055769A"/>
    <w:rsid w:val="00573A8C"/>
    <w:rsid w:val="00585CEA"/>
    <w:rsid w:val="005B6F42"/>
    <w:rsid w:val="005C19CF"/>
    <w:rsid w:val="005D1B50"/>
    <w:rsid w:val="005D3A8B"/>
    <w:rsid w:val="005D69B0"/>
    <w:rsid w:val="005E0436"/>
    <w:rsid w:val="005F0252"/>
    <w:rsid w:val="005F3643"/>
    <w:rsid w:val="00610EE5"/>
    <w:rsid w:val="00644C3A"/>
    <w:rsid w:val="00647071"/>
    <w:rsid w:val="00650851"/>
    <w:rsid w:val="00664D5A"/>
    <w:rsid w:val="00675BC5"/>
    <w:rsid w:val="00695355"/>
    <w:rsid w:val="006A14F2"/>
    <w:rsid w:val="006B167A"/>
    <w:rsid w:val="006C51CC"/>
    <w:rsid w:val="006C703F"/>
    <w:rsid w:val="006D2DDB"/>
    <w:rsid w:val="006D4C72"/>
    <w:rsid w:val="006D7F26"/>
    <w:rsid w:val="006E6DA8"/>
    <w:rsid w:val="006F31A3"/>
    <w:rsid w:val="006F6751"/>
    <w:rsid w:val="00700857"/>
    <w:rsid w:val="00704518"/>
    <w:rsid w:val="00716421"/>
    <w:rsid w:val="00716508"/>
    <w:rsid w:val="00734E59"/>
    <w:rsid w:val="00736007"/>
    <w:rsid w:val="00753220"/>
    <w:rsid w:val="007630A4"/>
    <w:rsid w:val="007817DA"/>
    <w:rsid w:val="00791853"/>
    <w:rsid w:val="00793D44"/>
    <w:rsid w:val="007B14BE"/>
    <w:rsid w:val="007B3C6B"/>
    <w:rsid w:val="007C19D7"/>
    <w:rsid w:val="007D076B"/>
    <w:rsid w:val="00816DD6"/>
    <w:rsid w:val="0083224C"/>
    <w:rsid w:val="00836D87"/>
    <w:rsid w:val="0087035F"/>
    <w:rsid w:val="008732E1"/>
    <w:rsid w:val="00876412"/>
    <w:rsid w:val="008813B7"/>
    <w:rsid w:val="0088142F"/>
    <w:rsid w:val="00884C42"/>
    <w:rsid w:val="008871B6"/>
    <w:rsid w:val="00891B51"/>
    <w:rsid w:val="00892012"/>
    <w:rsid w:val="00896045"/>
    <w:rsid w:val="008A322D"/>
    <w:rsid w:val="008C28F1"/>
    <w:rsid w:val="008D0521"/>
    <w:rsid w:val="008E1CFA"/>
    <w:rsid w:val="00904702"/>
    <w:rsid w:val="00920989"/>
    <w:rsid w:val="00923944"/>
    <w:rsid w:val="00932F62"/>
    <w:rsid w:val="00942714"/>
    <w:rsid w:val="00945CF2"/>
    <w:rsid w:val="0095633A"/>
    <w:rsid w:val="009633E1"/>
    <w:rsid w:val="00965EED"/>
    <w:rsid w:val="0099436F"/>
    <w:rsid w:val="009B4CBC"/>
    <w:rsid w:val="009C0018"/>
    <w:rsid w:val="009C32E6"/>
    <w:rsid w:val="009C73F5"/>
    <w:rsid w:val="009C7F7F"/>
    <w:rsid w:val="009D0C45"/>
    <w:rsid w:val="009D55F2"/>
    <w:rsid w:val="009E14DE"/>
    <w:rsid w:val="009F1423"/>
    <w:rsid w:val="009F1924"/>
    <w:rsid w:val="00A04333"/>
    <w:rsid w:val="00A06AFE"/>
    <w:rsid w:val="00A111AE"/>
    <w:rsid w:val="00A272A3"/>
    <w:rsid w:val="00A3284C"/>
    <w:rsid w:val="00A44375"/>
    <w:rsid w:val="00A45524"/>
    <w:rsid w:val="00A51F68"/>
    <w:rsid w:val="00A52C77"/>
    <w:rsid w:val="00A6066E"/>
    <w:rsid w:val="00A7584C"/>
    <w:rsid w:val="00A8030F"/>
    <w:rsid w:val="00A82668"/>
    <w:rsid w:val="00A8719D"/>
    <w:rsid w:val="00A96622"/>
    <w:rsid w:val="00AA0519"/>
    <w:rsid w:val="00AA2535"/>
    <w:rsid w:val="00AB221F"/>
    <w:rsid w:val="00AC2B73"/>
    <w:rsid w:val="00AE0718"/>
    <w:rsid w:val="00AE6026"/>
    <w:rsid w:val="00B03953"/>
    <w:rsid w:val="00B10767"/>
    <w:rsid w:val="00B26EC8"/>
    <w:rsid w:val="00B3492F"/>
    <w:rsid w:val="00B406D9"/>
    <w:rsid w:val="00B4097E"/>
    <w:rsid w:val="00B4377B"/>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97ADD"/>
    <w:rsid w:val="00BA3F11"/>
    <w:rsid w:val="00BA559E"/>
    <w:rsid w:val="00BC5C5B"/>
    <w:rsid w:val="00BC677E"/>
    <w:rsid w:val="00BD780E"/>
    <w:rsid w:val="00BE3788"/>
    <w:rsid w:val="00BE436C"/>
    <w:rsid w:val="00BF5502"/>
    <w:rsid w:val="00BF646D"/>
    <w:rsid w:val="00C060E2"/>
    <w:rsid w:val="00C17FA5"/>
    <w:rsid w:val="00C21575"/>
    <w:rsid w:val="00C227B1"/>
    <w:rsid w:val="00C31C63"/>
    <w:rsid w:val="00C31C88"/>
    <w:rsid w:val="00C34737"/>
    <w:rsid w:val="00C45016"/>
    <w:rsid w:val="00C52B72"/>
    <w:rsid w:val="00C65054"/>
    <w:rsid w:val="00C840F4"/>
    <w:rsid w:val="00C87933"/>
    <w:rsid w:val="00C9510A"/>
    <w:rsid w:val="00C95EFB"/>
    <w:rsid w:val="00CB2E3D"/>
    <w:rsid w:val="00CC678A"/>
    <w:rsid w:val="00CC7A33"/>
    <w:rsid w:val="00CD4F87"/>
    <w:rsid w:val="00CD6B18"/>
    <w:rsid w:val="00CE610A"/>
    <w:rsid w:val="00CE73F6"/>
    <w:rsid w:val="00CF0849"/>
    <w:rsid w:val="00CF088F"/>
    <w:rsid w:val="00CF15E4"/>
    <w:rsid w:val="00D00490"/>
    <w:rsid w:val="00D139EC"/>
    <w:rsid w:val="00D166B1"/>
    <w:rsid w:val="00D22247"/>
    <w:rsid w:val="00D24D8B"/>
    <w:rsid w:val="00D34087"/>
    <w:rsid w:val="00D539A0"/>
    <w:rsid w:val="00D541A8"/>
    <w:rsid w:val="00D666AD"/>
    <w:rsid w:val="00D71AFA"/>
    <w:rsid w:val="00D75D62"/>
    <w:rsid w:val="00DF32CB"/>
    <w:rsid w:val="00DF5C52"/>
    <w:rsid w:val="00E035FD"/>
    <w:rsid w:val="00E04454"/>
    <w:rsid w:val="00E10BCB"/>
    <w:rsid w:val="00E255F6"/>
    <w:rsid w:val="00E303D7"/>
    <w:rsid w:val="00E367EB"/>
    <w:rsid w:val="00E572B7"/>
    <w:rsid w:val="00E7003C"/>
    <w:rsid w:val="00E76736"/>
    <w:rsid w:val="00E840E2"/>
    <w:rsid w:val="00E90391"/>
    <w:rsid w:val="00E90D46"/>
    <w:rsid w:val="00E93DE8"/>
    <w:rsid w:val="00E96093"/>
    <w:rsid w:val="00EA1F47"/>
    <w:rsid w:val="00EB06CA"/>
    <w:rsid w:val="00EB3441"/>
    <w:rsid w:val="00EC5694"/>
    <w:rsid w:val="00ED2B96"/>
    <w:rsid w:val="00EE340F"/>
    <w:rsid w:val="00EE3FE3"/>
    <w:rsid w:val="00EE46EE"/>
    <w:rsid w:val="00F1578D"/>
    <w:rsid w:val="00F15D02"/>
    <w:rsid w:val="00F21E5E"/>
    <w:rsid w:val="00F21F0D"/>
    <w:rsid w:val="00F443C8"/>
    <w:rsid w:val="00F56670"/>
    <w:rsid w:val="00F7552D"/>
    <w:rsid w:val="00F80CAC"/>
    <w:rsid w:val="00F83907"/>
    <w:rsid w:val="00F93BA4"/>
    <w:rsid w:val="00F953B6"/>
    <w:rsid w:val="00FA2998"/>
    <w:rsid w:val="00FA323F"/>
    <w:rsid w:val="00FA429B"/>
    <w:rsid w:val="00FB2039"/>
    <w:rsid w:val="00FC2602"/>
    <w:rsid w:val="00FC691F"/>
    <w:rsid w:val="00FE142A"/>
    <w:rsid w:val="00FE6EA1"/>
    <w:rsid w:val="012B4701"/>
    <w:rsid w:val="01EF4FE4"/>
    <w:rsid w:val="02E545CF"/>
    <w:rsid w:val="03C85BD1"/>
    <w:rsid w:val="04163446"/>
    <w:rsid w:val="048A0B2C"/>
    <w:rsid w:val="04DF7CDC"/>
    <w:rsid w:val="056805D6"/>
    <w:rsid w:val="0721282E"/>
    <w:rsid w:val="07504EC1"/>
    <w:rsid w:val="079972E3"/>
    <w:rsid w:val="07E86EA8"/>
    <w:rsid w:val="082C148A"/>
    <w:rsid w:val="085B79BA"/>
    <w:rsid w:val="08681BA6"/>
    <w:rsid w:val="0A1B42AE"/>
    <w:rsid w:val="0AE35F8A"/>
    <w:rsid w:val="0B04224A"/>
    <w:rsid w:val="0DE87C01"/>
    <w:rsid w:val="0F6500AE"/>
    <w:rsid w:val="0FAE09D7"/>
    <w:rsid w:val="10C77FA2"/>
    <w:rsid w:val="1239407D"/>
    <w:rsid w:val="1240018E"/>
    <w:rsid w:val="14FF68C9"/>
    <w:rsid w:val="153B4ABB"/>
    <w:rsid w:val="156A53A0"/>
    <w:rsid w:val="15BE6A5D"/>
    <w:rsid w:val="15EC41DA"/>
    <w:rsid w:val="197E58BE"/>
    <w:rsid w:val="19F7154E"/>
    <w:rsid w:val="1B101963"/>
    <w:rsid w:val="1BAD5FE6"/>
    <w:rsid w:val="1C0A7E27"/>
    <w:rsid w:val="1CDC2A1A"/>
    <w:rsid w:val="1D300C7D"/>
    <w:rsid w:val="1E4D20B5"/>
    <w:rsid w:val="1E51534F"/>
    <w:rsid w:val="1F045F73"/>
    <w:rsid w:val="1F1B49BC"/>
    <w:rsid w:val="1FE756A8"/>
    <w:rsid w:val="20174376"/>
    <w:rsid w:val="20A6423D"/>
    <w:rsid w:val="21044B9D"/>
    <w:rsid w:val="21450C91"/>
    <w:rsid w:val="22317971"/>
    <w:rsid w:val="22407BB4"/>
    <w:rsid w:val="22FD55F0"/>
    <w:rsid w:val="236E0751"/>
    <w:rsid w:val="2381166C"/>
    <w:rsid w:val="243636C4"/>
    <w:rsid w:val="24463D33"/>
    <w:rsid w:val="249917FE"/>
    <w:rsid w:val="278919AE"/>
    <w:rsid w:val="27893DAB"/>
    <w:rsid w:val="27BA5D13"/>
    <w:rsid w:val="28042D57"/>
    <w:rsid w:val="281F64BE"/>
    <w:rsid w:val="28D24C7D"/>
    <w:rsid w:val="28FC1071"/>
    <w:rsid w:val="29BB23E3"/>
    <w:rsid w:val="2A202079"/>
    <w:rsid w:val="2A3049B2"/>
    <w:rsid w:val="2BD13993"/>
    <w:rsid w:val="2C9C1E8B"/>
    <w:rsid w:val="2E5A0250"/>
    <w:rsid w:val="2F9C6646"/>
    <w:rsid w:val="2F9D0AAC"/>
    <w:rsid w:val="2FAF6379"/>
    <w:rsid w:val="31885EFA"/>
    <w:rsid w:val="31C3610C"/>
    <w:rsid w:val="31D71407"/>
    <w:rsid w:val="31F938DC"/>
    <w:rsid w:val="32454D73"/>
    <w:rsid w:val="327411B4"/>
    <w:rsid w:val="328C6861"/>
    <w:rsid w:val="338C31D7"/>
    <w:rsid w:val="339577D0"/>
    <w:rsid w:val="35C55FF2"/>
    <w:rsid w:val="35ED3757"/>
    <w:rsid w:val="35FB2318"/>
    <w:rsid w:val="36631C6B"/>
    <w:rsid w:val="36D93CDC"/>
    <w:rsid w:val="372B531C"/>
    <w:rsid w:val="3844628F"/>
    <w:rsid w:val="38C369F1"/>
    <w:rsid w:val="392A081F"/>
    <w:rsid w:val="396D5421"/>
    <w:rsid w:val="39CE723C"/>
    <w:rsid w:val="3A8521B0"/>
    <w:rsid w:val="3B2D49E0"/>
    <w:rsid w:val="3DB86D41"/>
    <w:rsid w:val="3E327C16"/>
    <w:rsid w:val="3FA866A8"/>
    <w:rsid w:val="40065B30"/>
    <w:rsid w:val="402819DE"/>
    <w:rsid w:val="429E3216"/>
    <w:rsid w:val="43343989"/>
    <w:rsid w:val="43E37807"/>
    <w:rsid w:val="446472DA"/>
    <w:rsid w:val="45BB73CE"/>
    <w:rsid w:val="47392CA0"/>
    <w:rsid w:val="474653BD"/>
    <w:rsid w:val="47D6229D"/>
    <w:rsid w:val="48305824"/>
    <w:rsid w:val="493960B2"/>
    <w:rsid w:val="49521DF7"/>
    <w:rsid w:val="49B64F3A"/>
    <w:rsid w:val="4A3D4856"/>
    <w:rsid w:val="4AE32C7C"/>
    <w:rsid w:val="4BDC009E"/>
    <w:rsid w:val="4C8B25BA"/>
    <w:rsid w:val="4D8F77C9"/>
    <w:rsid w:val="4DDC25D7"/>
    <w:rsid w:val="4E1E7B2C"/>
    <w:rsid w:val="4E255D2C"/>
    <w:rsid w:val="4E8F764A"/>
    <w:rsid w:val="4F37130D"/>
    <w:rsid w:val="4FD80B7D"/>
    <w:rsid w:val="50377F99"/>
    <w:rsid w:val="507E7976"/>
    <w:rsid w:val="50C8395B"/>
    <w:rsid w:val="5212335D"/>
    <w:rsid w:val="52530863"/>
    <w:rsid w:val="530F6F17"/>
    <w:rsid w:val="531F70F4"/>
    <w:rsid w:val="53D7428D"/>
    <w:rsid w:val="54163B4E"/>
    <w:rsid w:val="5521072B"/>
    <w:rsid w:val="553C243D"/>
    <w:rsid w:val="562A7157"/>
    <w:rsid w:val="563F1955"/>
    <w:rsid w:val="56C93F74"/>
    <w:rsid w:val="578D049F"/>
    <w:rsid w:val="59EB6C90"/>
    <w:rsid w:val="5AE04290"/>
    <w:rsid w:val="5CAA0423"/>
    <w:rsid w:val="5E2224EE"/>
    <w:rsid w:val="5EB43A32"/>
    <w:rsid w:val="5F5156AC"/>
    <w:rsid w:val="5F8A7984"/>
    <w:rsid w:val="5F8B6B09"/>
    <w:rsid w:val="601B1E7D"/>
    <w:rsid w:val="61A94127"/>
    <w:rsid w:val="63345F40"/>
    <w:rsid w:val="637644DD"/>
    <w:rsid w:val="63CF4621"/>
    <w:rsid w:val="640913CE"/>
    <w:rsid w:val="640D6E14"/>
    <w:rsid w:val="655A0F44"/>
    <w:rsid w:val="65DD0843"/>
    <w:rsid w:val="671741B2"/>
    <w:rsid w:val="688431F8"/>
    <w:rsid w:val="688C64CE"/>
    <w:rsid w:val="68CE4716"/>
    <w:rsid w:val="69BB3818"/>
    <w:rsid w:val="69BE2739"/>
    <w:rsid w:val="6AE07204"/>
    <w:rsid w:val="6B1940CB"/>
    <w:rsid w:val="6B1E16E2"/>
    <w:rsid w:val="6CD960E9"/>
    <w:rsid w:val="6E7837FF"/>
    <w:rsid w:val="6E784143"/>
    <w:rsid w:val="6E96154E"/>
    <w:rsid w:val="6EFF7A7C"/>
    <w:rsid w:val="6FD40F09"/>
    <w:rsid w:val="715548A9"/>
    <w:rsid w:val="716528EC"/>
    <w:rsid w:val="71D92CBE"/>
    <w:rsid w:val="720E27E4"/>
    <w:rsid w:val="7277650C"/>
    <w:rsid w:val="72B5493F"/>
    <w:rsid w:val="733C129F"/>
    <w:rsid w:val="73944C37"/>
    <w:rsid w:val="73B644A9"/>
    <w:rsid w:val="73E43F9C"/>
    <w:rsid w:val="73F25E01"/>
    <w:rsid w:val="743B0F75"/>
    <w:rsid w:val="7487654A"/>
    <w:rsid w:val="763E532E"/>
    <w:rsid w:val="772269FE"/>
    <w:rsid w:val="77A94A29"/>
    <w:rsid w:val="78DD498A"/>
    <w:rsid w:val="7A0D74F1"/>
    <w:rsid w:val="7ACE4ED2"/>
    <w:rsid w:val="7C6B1622"/>
    <w:rsid w:val="7CC02BFB"/>
    <w:rsid w:val="7CC84F74"/>
    <w:rsid w:val="7D5316BF"/>
    <w:rsid w:val="7E327526"/>
    <w:rsid w:val="7EA146AC"/>
    <w:rsid w:val="7F413799"/>
    <w:rsid w:val="7F45445C"/>
    <w:rsid w:val="7F5C1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4"/>
    <w:basedOn w:val="1"/>
    <w:next w:val="1"/>
    <w:qFormat/>
    <w:uiPriority w:val="9"/>
    <w:pPr>
      <w:keepNext/>
      <w:spacing w:before="240" w:after="60"/>
      <w:outlineLvl w:val="3"/>
    </w:pPr>
    <w:rPr>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0"/>
    <w:rPr>
      <w:rFonts w:ascii="Times New Roman"/>
    </w:rPr>
  </w:style>
  <w:style w:type="paragraph" w:styleId="3">
    <w:name w:val="Body Text First Indent"/>
    <w:basedOn w:val="2"/>
    <w:link w:val="26"/>
    <w:unhideWhenUsed/>
    <w:qFormat/>
    <w:uiPriority w:val="99"/>
    <w:pPr>
      <w:ind w:firstLine="420" w:firstLineChars="1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25"/>
    <w:qFormat/>
    <w:uiPriority w:val="0"/>
    <w:pPr>
      <w:jc w:val="left"/>
    </w:pPr>
    <w:rPr>
      <w:sz w:val="18"/>
      <w:szCs w:val="20"/>
    </w:rPr>
  </w:style>
  <w:style w:type="paragraph" w:styleId="8">
    <w:name w:val="Body Text Indent"/>
    <w:basedOn w:val="1"/>
    <w:link w:val="23"/>
    <w:qFormat/>
    <w:uiPriority w:val="0"/>
    <w:pPr>
      <w:spacing w:after="120"/>
      <w:ind w:left="420" w:leftChars="200"/>
    </w:pPr>
    <w:rPr>
      <w:rFonts w:ascii="Calibri" w:hAnsi="Calibri" w:eastAsia="宋体" w:cs="Times New Roman"/>
      <w:lang w:val="zh-CN"/>
    </w:rPr>
  </w:style>
  <w:style w:type="paragraph" w:styleId="9">
    <w:name w:val="Balloon Text"/>
    <w:basedOn w:val="1"/>
    <w:link w:val="30"/>
    <w:semiHidden/>
    <w:unhideWhenUsed/>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7"/>
    <w:next w:val="7"/>
    <w:link w:val="31"/>
    <w:semiHidden/>
    <w:unhideWhenUsed/>
    <w:qFormat/>
    <w:uiPriority w:val="0"/>
    <w:rPr>
      <w:b/>
      <w:bCs/>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21">
    <w:name w:val="页眉 字符"/>
    <w:basedOn w:val="16"/>
    <w:link w:val="11"/>
    <w:qFormat/>
    <w:uiPriority w:val="0"/>
    <w:rPr>
      <w:rFonts w:asciiTheme="minorHAnsi" w:hAnsiTheme="minorHAnsi" w:eastAsiaTheme="minorEastAsia" w:cstheme="minorBidi"/>
      <w:kern w:val="2"/>
      <w:sz w:val="18"/>
      <w:szCs w:val="18"/>
    </w:rPr>
  </w:style>
  <w:style w:type="character" w:customStyle="1" w:styleId="22">
    <w:name w:val="页脚 字符"/>
    <w:basedOn w:val="16"/>
    <w:link w:val="10"/>
    <w:qFormat/>
    <w:uiPriority w:val="0"/>
    <w:rPr>
      <w:rFonts w:asciiTheme="minorHAnsi" w:hAnsiTheme="minorHAnsi" w:eastAsiaTheme="minorEastAsia" w:cstheme="minorBidi"/>
      <w:kern w:val="2"/>
      <w:sz w:val="18"/>
      <w:szCs w:val="18"/>
    </w:rPr>
  </w:style>
  <w:style w:type="character" w:customStyle="1" w:styleId="23">
    <w:name w:val="正文文本缩进 字符"/>
    <w:basedOn w:val="16"/>
    <w:link w:val="8"/>
    <w:qFormat/>
    <w:uiPriority w:val="0"/>
    <w:rPr>
      <w:rFonts w:ascii="Calibri" w:hAnsi="Calibri"/>
      <w:kern w:val="2"/>
      <w:sz w:val="21"/>
      <w:szCs w:val="24"/>
      <w:lang w:val="zh-CN"/>
    </w:rPr>
  </w:style>
  <w:style w:type="character" w:customStyle="1" w:styleId="24">
    <w:name w:val="正文文本 字符"/>
    <w:basedOn w:val="16"/>
    <w:link w:val="2"/>
    <w:qFormat/>
    <w:uiPriority w:val="99"/>
    <w:rPr>
      <w:rFonts w:hAnsiTheme="minorHAnsi" w:eastAsiaTheme="minorEastAsia" w:cstheme="minorBidi"/>
      <w:kern w:val="2"/>
      <w:sz w:val="21"/>
      <w:szCs w:val="24"/>
    </w:rPr>
  </w:style>
  <w:style w:type="character" w:customStyle="1" w:styleId="25">
    <w:name w:val="批注文字 字符"/>
    <w:link w:val="7"/>
    <w:qFormat/>
    <w:uiPriority w:val="0"/>
    <w:rPr>
      <w:rFonts w:asciiTheme="minorHAnsi" w:hAnsiTheme="minorHAnsi" w:eastAsiaTheme="minorEastAsia" w:cstheme="minorBidi"/>
      <w:kern w:val="2"/>
      <w:sz w:val="18"/>
    </w:rPr>
  </w:style>
  <w:style w:type="character" w:customStyle="1" w:styleId="26">
    <w:name w:val="正文首行缩进 字符"/>
    <w:basedOn w:val="24"/>
    <w:link w:val="3"/>
    <w:qFormat/>
    <w:uiPriority w:val="99"/>
    <w:rPr>
      <w:rFonts w:hAnsiTheme="minorHAnsi" w:eastAsiaTheme="minorEastAsia" w:cstheme="minorBidi"/>
      <w:kern w:val="2"/>
      <w:sz w:val="21"/>
      <w:szCs w:val="24"/>
    </w:rPr>
  </w:style>
  <w:style w:type="character" w:customStyle="1" w:styleId="27">
    <w:name w:val="NormalCharacter"/>
    <w:semiHidden/>
    <w:qFormat/>
    <w:uiPriority w:val="0"/>
  </w:style>
  <w:style w:type="character" w:customStyle="1" w:styleId="28">
    <w:name w:val="标题 1 字符"/>
    <w:basedOn w:val="16"/>
    <w:link w:val="4"/>
    <w:qFormat/>
    <w:uiPriority w:val="0"/>
    <w:rPr>
      <w:rFonts w:asciiTheme="minorHAnsi" w:hAnsiTheme="minorHAnsi" w:eastAsiaTheme="minorEastAsia" w:cstheme="minorBidi"/>
      <w:b/>
      <w:bCs/>
      <w:kern w:val="44"/>
      <w:sz w:val="44"/>
      <w:szCs w:val="44"/>
    </w:rPr>
  </w:style>
  <w:style w:type="paragraph" w:customStyle="1" w:styleId="29">
    <w:name w:val="U_正文2"/>
    <w:basedOn w:val="1"/>
    <w:qFormat/>
    <w:uiPriority w:val="99"/>
    <w:pPr>
      <w:spacing w:beforeLines="10" w:afterLines="10" w:line="300" w:lineRule="auto"/>
    </w:pPr>
    <w:rPr>
      <w:sz w:val="24"/>
    </w:rPr>
  </w:style>
  <w:style w:type="character" w:customStyle="1" w:styleId="30">
    <w:name w:val="批注框文本 字符"/>
    <w:basedOn w:val="16"/>
    <w:link w:val="9"/>
    <w:semiHidden/>
    <w:qFormat/>
    <w:uiPriority w:val="0"/>
    <w:rPr>
      <w:rFonts w:asciiTheme="minorHAnsi" w:hAnsiTheme="minorHAnsi" w:eastAsiaTheme="minorEastAsia" w:cstheme="minorBidi"/>
      <w:kern w:val="2"/>
      <w:sz w:val="18"/>
      <w:szCs w:val="18"/>
    </w:rPr>
  </w:style>
  <w:style w:type="character" w:customStyle="1" w:styleId="31">
    <w:name w:val="批注主题 字符"/>
    <w:basedOn w:val="25"/>
    <w:link w:val="13"/>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81AC-9B6D-413F-9178-04B891CCD47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5100</Words>
  <Characters>5515</Characters>
  <Lines>42</Lines>
  <Paragraphs>11</Paragraphs>
  <TotalTime>7</TotalTime>
  <ScaleCrop>false</ScaleCrop>
  <LinksUpToDate>false</LinksUpToDate>
  <CharactersWithSpaces>5626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2023-03-02T00:51:00Z</dcterms:created>
  <dc:creator>隆道-01</dc:creator>
  <cp:lastModifiedBy>微信用户</cp:lastModifiedBy>
  <dcterms:modified xsi:type="dcterms:W3CDTF">2023-03-10T00:55:15Z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DF2A73DAA8DF40FD8E808857A866F4B6</vt:lpwstr>
  </property>
</Properties>
</file>