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theme="majorEastAsia"/>
          <w:b/>
          <w:color w:val="000000" w:themeColor="text1"/>
          <w:sz w:val="44"/>
          <w:szCs w:val="44"/>
          <w14:textFill>
            <w14:solidFill>
              <w14:schemeClr w14:val="tx1"/>
            </w14:solidFill>
          </w14:textFill>
        </w:rPr>
      </w:pPr>
    </w:p>
    <w:p>
      <w:pPr>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s="宋体"/>
          <w:b/>
          <w:color w:val="000000" w:themeColor="text1"/>
          <w:kern w:val="0"/>
          <w:sz w:val="44"/>
          <w:szCs w:val="44"/>
          <w:lang w:val="en-US" w:eastAsia="zh-CN"/>
          <w14:textFill>
            <w14:solidFill>
              <w14:schemeClr w14:val="tx1"/>
            </w14:solidFill>
          </w14:textFill>
        </w:rPr>
        <w:t>认知训练系统采购项目</w:t>
      </w:r>
    </w:p>
    <w:p>
      <w:pP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5"/>
        <w:rPr>
          <w:rFonts w:ascii="仿宋" w:hAnsi="仿宋" w:eastAsia="仿宋"/>
        </w:rPr>
      </w:pPr>
    </w:p>
    <w:p>
      <w:pPr>
        <w:pStyle w:val="5"/>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b/>
          <w:color w:val="000000" w:themeColor="text1"/>
          <w:sz w:val="96"/>
          <w:szCs w:val="96"/>
          <w14:textFill>
            <w14:solidFill>
              <w14:schemeClr w14:val="tx1"/>
            </w14:solidFill>
          </w14:textFill>
        </w:rPr>
      </w:pPr>
      <w:r>
        <w:rPr>
          <w:rFonts w:hint="eastAsia" w:ascii="仿宋" w:hAnsi="仿宋" w:eastAsia="仿宋"/>
          <w:b/>
          <w:color w:val="000000" w:themeColor="text1"/>
          <w:sz w:val="96"/>
          <w:szCs w:val="96"/>
          <w14:textFill>
            <w14:solidFill>
              <w14:schemeClr w14:val="tx1"/>
            </w14:solidFill>
          </w14:textFill>
        </w:rPr>
        <w:t>招标文件</w:t>
      </w: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5"/>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四川省精神医学中心</w:t>
      </w:r>
    </w:p>
    <w:p>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jc w:val="left"/>
        <w:textAlignment w:val="auto"/>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投标须知</w:t>
      </w:r>
    </w:p>
    <w:p>
      <w:pPr>
        <w:numPr>
          <w:ilvl w:val="0"/>
          <w:numId w:val="2"/>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1招标概况：</w:t>
      </w:r>
    </w:p>
    <w:p>
      <w:pPr>
        <w:ind w:firstLine="560" w:firstLineChars="200"/>
        <w:jc w:val="left"/>
        <w:rPr>
          <w:rFonts w:hint="default"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根据</w:t>
      </w:r>
      <w:r>
        <w:rPr>
          <w:rFonts w:hint="eastAsia" w:ascii="仿宋" w:hAnsi="仿宋" w:eastAsia="仿宋" w:cstheme="minorEastAsia"/>
          <w:color w:val="000000" w:themeColor="text1"/>
          <w:sz w:val="28"/>
          <w:szCs w:val="28"/>
          <w:lang w:val="en-US" w:eastAsia="zh-CN"/>
          <w14:textFill>
            <w14:solidFill>
              <w14:schemeClr w14:val="tx1"/>
            </w14:solidFill>
          </w14:textFill>
        </w:rPr>
        <w:t>四川省精神医学中心临床</w:t>
      </w:r>
      <w:r>
        <w:rPr>
          <w:rFonts w:hint="eastAsia" w:ascii="仿宋" w:hAnsi="仿宋" w:eastAsia="仿宋" w:cstheme="minorEastAsia"/>
          <w:color w:val="000000" w:themeColor="text1"/>
          <w:sz w:val="28"/>
          <w:szCs w:val="28"/>
          <w14:textFill>
            <w14:solidFill>
              <w14:schemeClr w14:val="tx1"/>
            </w14:solidFill>
          </w14:textFill>
        </w:rPr>
        <w:t>业务</w:t>
      </w:r>
      <w:r>
        <w:rPr>
          <w:rFonts w:hint="eastAsia" w:ascii="仿宋" w:hAnsi="仿宋" w:eastAsia="仿宋" w:cstheme="minorEastAsia"/>
          <w:color w:val="000000" w:themeColor="text1"/>
          <w:sz w:val="28"/>
          <w:szCs w:val="28"/>
          <w:lang w:val="en-US" w:eastAsia="zh-CN"/>
          <w14:textFill>
            <w14:solidFill>
              <w14:schemeClr w14:val="tx1"/>
            </w14:solidFill>
          </w14:textFill>
        </w:rPr>
        <w:t>发展状况</w:t>
      </w:r>
      <w:r>
        <w:rPr>
          <w:rFonts w:hint="eastAsia" w:ascii="仿宋" w:hAnsi="仿宋" w:eastAsia="仿宋" w:cstheme="minorEastAsia"/>
          <w:color w:val="000000" w:themeColor="text1"/>
          <w:sz w:val="28"/>
          <w:szCs w:val="28"/>
          <w14:textFill>
            <w14:solidFill>
              <w14:schemeClr w14:val="tx1"/>
            </w14:solidFill>
          </w14:textFill>
        </w:rPr>
        <w:t xml:space="preserve"> ，需要采购一套儿童认知训练软件系统</w:t>
      </w:r>
      <w:r>
        <w:rPr>
          <w:rFonts w:hint="eastAsia" w:ascii="仿宋" w:hAnsi="仿宋" w:eastAsia="仿宋" w:cstheme="minorEastAsia"/>
          <w:color w:val="000000" w:themeColor="text1"/>
          <w:sz w:val="28"/>
          <w:szCs w:val="28"/>
          <w:lang w:eastAsia="zh-CN"/>
          <w14:textFill>
            <w14:solidFill>
              <w14:schemeClr w14:val="tx1"/>
            </w14:solidFill>
          </w14:textFill>
        </w:rPr>
        <w:t>，</w:t>
      </w:r>
      <w:r>
        <w:rPr>
          <w:rFonts w:hint="eastAsia" w:ascii="仿宋" w:hAnsi="仿宋" w:eastAsia="仿宋" w:cstheme="minorEastAsia"/>
          <w:color w:val="000000" w:themeColor="text1"/>
          <w:sz w:val="28"/>
          <w:szCs w:val="28"/>
          <w14:textFill>
            <w14:solidFill>
              <w14:schemeClr w14:val="tx1"/>
            </w14:solidFill>
          </w14:textFill>
        </w:rPr>
        <w:t>用于多动症 、注意力缺陷、神经衰弱、睡眠障碍、神经症的辅助诊断及疗效评价的评估系统。</w:t>
      </w:r>
      <w:r>
        <w:rPr>
          <w:rFonts w:hint="eastAsia" w:ascii="仿宋" w:hAnsi="仿宋" w:eastAsia="仿宋" w:cstheme="minorEastAsia"/>
          <w:color w:val="000000" w:themeColor="text1"/>
          <w:sz w:val="28"/>
          <w:szCs w:val="28"/>
          <w:lang w:val="en-US" w:eastAsia="zh-CN"/>
          <w14:textFill>
            <w14:solidFill>
              <w14:schemeClr w14:val="tx1"/>
            </w14:solidFill>
          </w14:textFill>
        </w:rPr>
        <w:t xml:space="preserve">  </w:t>
      </w:r>
    </w:p>
    <w:p>
      <w:pPr>
        <w:jc w:val="left"/>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甲方：四川省精神医学中心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乙方：投标单位</w:t>
      </w:r>
    </w:p>
    <w:p>
      <w:pPr>
        <w:spacing w:line="360" w:lineRule="auto"/>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欢迎有资质、有能力的供应商前来参与投标。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 投标单位要求：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1.2.2 具有良好的商业信誉和健全的财务会计制度；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1.3质量要求：</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1.3.1</w:t>
      </w:r>
      <w:r>
        <w:rPr>
          <w:rFonts w:hint="eastAsia" w:ascii="仿宋" w:hAnsi="仿宋" w:eastAsia="仿宋" w:cstheme="minorEastAsia"/>
          <w:color w:val="000000" w:themeColor="text1"/>
          <w:sz w:val="28"/>
          <w:szCs w:val="28"/>
          <w14:textFill>
            <w14:solidFill>
              <w14:schemeClr w14:val="tx1"/>
            </w14:solidFill>
          </w14:textFill>
        </w:rPr>
        <w:t>按国家有关规定、采购文件的技术参数、商务要求和供应商的响应文件及承诺以及合同约定标准进行验收。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1.4服务要求：投标人的服务承诺应按不低于招标文件中提出的所有服务要求的标准做出响应。其基本服务要求如下：</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1.4.1符合本招标文件及招标人承诺的质量、技术和其他要求，符合国家相关的质量标准和出厂标准。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pPr>
        <w:jc w:val="left"/>
        <w:rPr>
          <w:rFonts w:ascii="仿宋" w:hAnsi="仿宋" w:eastAsia="仿宋" w:cstheme="minorEastAsia"/>
          <w:color w:val="auto"/>
          <w:sz w:val="28"/>
          <w:szCs w:val="28"/>
          <w:highlight w:val="yellow"/>
        </w:rPr>
      </w:pPr>
      <w:r>
        <w:rPr>
          <w:rFonts w:hint="eastAsia" w:ascii="仿宋" w:hAnsi="仿宋" w:eastAsia="仿宋" w:cstheme="minorEastAsia"/>
          <w:color w:val="000000" w:themeColor="text1"/>
          <w:sz w:val="28"/>
          <w:szCs w:val="28"/>
          <w14:textFill>
            <w14:solidFill>
              <w14:schemeClr w14:val="tx1"/>
            </w14:solidFill>
          </w14:textFill>
        </w:rPr>
        <w:t>1.6 招标文件获取</w:t>
      </w:r>
      <w:r>
        <w:rPr>
          <w:rFonts w:hint="eastAsia" w:ascii="仿宋" w:hAnsi="仿宋" w:eastAsia="仿宋" w:cstheme="minorEastAsia"/>
          <w:color w:val="auto"/>
          <w:sz w:val="28"/>
          <w:szCs w:val="28"/>
        </w:rPr>
        <w:t>时间：</w:t>
      </w:r>
      <w:r>
        <w:rPr>
          <w:rFonts w:hint="eastAsia" w:ascii="仿宋" w:hAnsi="仿宋" w:eastAsia="仿宋" w:cstheme="minorEastAsia"/>
          <w:color w:val="auto"/>
          <w:sz w:val="28"/>
          <w:szCs w:val="28"/>
          <w:lang w:val="en-US" w:eastAsia="zh-CN"/>
        </w:rPr>
        <w:t>发布招标公告之时</w:t>
      </w:r>
      <w:r>
        <w:rPr>
          <w:rFonts w:hint="eastAsia" w:ascii="仿宋" w:hAnsi="仿宋" w:eastAsia="仿宋" w:cstheme="minorEastAsia"/>
          <w:color w:val="auto"/>
          <w:sz w:val="28"/>
          <w:szCs w:val="28"/>
          <w:highlight w:val="none"/>
          <w:lang w:val="en-US" w:eastAsia="zh-CN"/>
        </w:rPr>
        <w:t>起至</w:t>
      </w:r>
      <w:r>
        <w:rPr>
          <w:rFonts w:hint="eastAsia" w:ascii="仿宋" w:hAnsi="仿宋" w:eastAsia="仿宋" w:cstheme="minorEastAsia"/>
          <w:color w:val="auto"/>
          <w:sz w:val="28"/>
          <w:szCs w:val="28"/>
          <w:highlight w:val="none"/>
        </w:rPr>
        <w:t>202</w:t>
      </w:r>
      <w:r>
        <w:rPr>
          <w:rFonts w:hint="eastAsia" w:ascii="仿宋" w:hAnsi="仿宋" w:eastAsia="仿宋" w:cstheme="minorEastAsia"/>
          <w:color w:val="auto"/>
          <w:sz w:val="28"/>
          <w:szCs w:val="28"/>
          <w:highlight w:val="none"/>
          <w:lang w:val="en-US" w:eastAsia="zh-CN"/>
        </w:rPr>
        <w:t>3</w:t>
      </w:r>
      <w:r>
        <w:rPr>
          <w:rFonts w:hint="eastAsia" w:ascii="仿宋" w:hAnsi="仿宋" w:eastAsia="仿宋" w:cstheme="minorEastAsia"/>
          <w:color w:val="auto"/>
          <w:sz w:val="28"/>
          <w:szCs w:val="28"/>
          <w:highlight w:val="none"/>
        </w:rPr>
        <w:t>.</w:t>
      </w:r>
      <w:r>
        <w:rPr>
          <w:rFonts w:hint="eastAsia" w:ascii="仿宋" w:hAnsi="仿宋" w:eastAsia="仿宋" w:cstheme="minorEastAsia"/>
          <w:color w:val="auto"/>
          <w:sz w:val="28"/>
          <w:szCs w:val="28"/>
          <w:highlight w:val="none"/>
          <w:lang w:val="en-US" w:eastAsia="zh-CN"/>
        </w:rPr>
        <w:t>9</w:t>
      </w:r>
      <w:r>
        <w:rPr>
          <w:rFonts w:hint="eastAsia" w:ascii="仿宋" w:hAnsi="仿宋" w:eastAsia="仿宋" w:cstheme="minorEastAsia"/>
          <w:color w:val="auto"/>
          <w:sz w:val="28"/>
          <w:szCs w:val="28"/>
          <w:highlight w:val="none"/>
        </w:rPr>
        <w:t>.</w:t>
      </w:r>
      <w:r>
        <w:rPr>
          <w:rFonts w:hint="eastAsia" w:ascii="仿宋" w:hAnsi="仿宋" w:eastAsia="仿宋" w:cstheme="minorEastAsia"/>
          <w:color w:val="auto"/>
          <w:sz w:val="28"/>
          <w:szCs w:val="28"/>
          <w:highlight w:val="none"/>
          <w:lang w:val="en-US" w:eastAsia="zh-CN"/>
        </w:rPr>
        <w:t>8</w:t>
      </w:r>
      <w:r>
        <w:rPr>
          <w:rFonts w:hint="eastAsia" w:ascii="仿宋" w:hAnsi="仿宋" w:eastAsia="仿宋" w:cstheme="minorEastAsia"/>
          <w:color w:val="auto"/>
          <w:sz w:val="28"/>
          <w:szCs w:val="28"/>
          <w:highlight w:val="none"/>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auto"/>
          <w:sz w:val="28"/>
          <w:szCs w:val="28"/>
        </w:rPr>
        <w:t>1.7 投标文件递交时间：</w:t>
      </w:r>
      <w:r>
        <w:rPr>
          <w:rFonts w:hint="eastAsia" w:ascii="仿宋" w:hAnsi="仿宋" w:eastAsia="仿宋" w:cstheme="minorEastAsia"/>
          <w:color w:val="auto"/>
          <w:sz w:val="28"/>
          <w:szCs w:val="28"/>
          <w:highlight w:val="none"/>
        </w:rPr>
        <w:t>202</w:t>
      </w:r>
      <w:r>
        <w:rPr>
          <w:rFonts w:hint="eastAsia" w:ascii="仿宋" w:hAnsi="仿宋" w:eastAsia="仿宋" w:cstheme="minorEastAsia"/>
          <w:color w:val="auto"/>
          <w:sz w:val="28"/>
          <w:szCs w:val="28"/>
          <w:highlight w:val="none"/>
          <w:lang w:val="en-US" w:eastAsia="zh-CN"/>
        </w:rPr>
        <w:t>2</w:t>
      </w:r>
      <w:r>
        <w:rPr>
          <w:rFonts w:hint="eastAsia" w:ascii="仿宋" w:hAnsi="仿宋" w:eastAsia="仿宋" w:cstheme="minorEastAsia"/>
          <w:color w:val="auto"/>
          <w:sz w:val="28"/>
          <w:szCs w:val="28"/>
          <w:highlight w:val="none"/>
        </w:rPr>
        <w:t>.</w:t>
      </w:r>
      <w:r>
        <w:rPr>
          <w:rFonts w:hint="eastAsia" w:ascii="仿宋" w:hAnsi="仿宋" w:eastAsia="仿宋" w:cstheme="minorEastAsia"/>
          <w:color w:val="auto"/>
          <w:sz w:val="28"/>
          <w:szCs w:val="28"/>
          <w:highlight w:val="none"/>
          <w:lang w:val="en-US" w:eastAsia="zh-CN"/>
        </w:rPr>
        <w:t>9</w:t>
      </w:r>
      <w:r>
        <w:rPr>
          <w:rFonts w:hint="eastAsia" w:ascii="仿宋" w:hAnsi="仿宋" w:eastAsia="仿宋" w:cstheme="minorEastAsia"/>
          <w:color w:val="auto"/>
          <w:sz w:val="28"/>
          <w:szCs w:val="28"/>
          <w:highlight w:val="none"/>
        </w:rPr>
        <w:t>.</w:t>
      </w:r>
      <w:r>
        <w:rPr>
          <w:rFonts w:hint="eastAsia" w:ascii="仿宋" w:hAnsi="仿宋" w:eastAsia="仿宋" w:cstheme="minorEastAsia"/>
          <w:color w:val="auto"/>
          <w:sz w:val="28"/>
          <w:szCs w:val="28"/>
          <w:highlight w:val="none"/>
          <w:lang w:val="en-US" w:eastAsia="zh-CN"/>
        </w:rPr>
        <w:t xml:space="preserve">8 </w:t>
      </w:r>
      <w:r>
        <w:rPr>
          <w:rFonts w:hint="eastAsia" w:ascii="仿宋" w:hAnsi="仿宋" w:eastAsia="仿宋" w:cstheme="minorEastAsia"/>
          <w:color w:val="auto"/>
          <w:sz w:val="28"/>
          <w:szCs w:val="28"/>
          <w:highlight w:val="none"/>
        </w:rPr>
        <w:t>1</w:t>
      </w:r>
      <w:r>
        <w:rPr>
          <w:rFonts w:hint="eastAsia" w:ascii="仿宋" w:hAnsi="仿宋" w:eastAsia="仿宋" w:cstheme="minorEastAsia"/>
          <w:color w:val="auto"/>
          <w:sz w:val="28"/>
          <w:szCs w:val="28"/>
          <w:highlight w:val="none"/>
          <w:lang w:val="en-US" w:eastAsia="zh-CN"/>
        </w:rPr>
        <w:t>7</w:t>
      </w:r>
      <w:r>
        <w:rPr>
          <w:rFonts w:hint="eastAsia" w:ascii="仿宋" w:hAnsi="仿宋" w:eastAsia="仿宋" w:cstheme="minorEastAsia"/>
          <w:color w:val="auto"/>
          <w:sz w:val="28"/>
          <w:szCs w:val="28"/>
          <w:highlight w:val="none"/>
        </w:rPr>
        <w:t>:00截</w:t>
      </w:r>
      <w:r>
        <w:rPr>
          <w:rFonts w:hint="eastAsia" w:ascii="仿宋" w:hAnsi="仿宋" w:eastAsia="仿宋" w:cstheme="minorEastAsia"/>
          <w:color w:val="auto"/>
          <w:sz w:val="28"/>
          <w:szCs w:val="28"/>
        </w:rPr>
        <w:t>止</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1.8 投标文件递交方式：密封装订，现场递交。</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1.9项目限价：</w:t>
      </w:r>
      <w:r>
        <w:rPr>
          <w:rFonts w:hint="eastAsia" w:ascii="仿宋" w:hAnsi="仿宋" w:eastAsia="仿宋" w:cstheme="minorEastAsia"/>
          <w:color w:val="auto"/>
          <w:sz w:val="28"/>
          <w:szCs w:val="28"/>
          <w:u w:val="single"/>
        </w:rPr>
        <w:t xml:space="preserve"> </w:t>
      </w:r>
      <w:r>
        <w:rPr>
          <w:rFonts w:hint="eastAsia" w:ascii="仿宋" w:hAnsi="仿宋" w:eastAsia="仿宋" w:cstheme="minorEastAsia"/>
          <w:color w:val="auto"/>
          <w:sz w:val="28"/>
          <w:szCs w:val="28"/>
          <w:highlight w:val="none"/>
          <w:u w:val="single"/>
          <w:lang w:val="en-US" w:eastAsia="zh-CN"/>
        </w:rPr>
        <w:t xml:space="preserve"> 11.5</w:t>
      </w:r>
      <w:r>
        <w:rPr>
          <w:rFonts w:hint="eastAsia" w:ascii="仿宋" w:hAnsi="仿宋" w:eastAsia="仿宋" w:cstheme="minorEastAsia"/>
          <w:color w:val="auto"/>
          <w:sz w:val="28"/>
          <w:szCs w:val="28"/>
          <w:highlight w:val="none"/>
          <w:u w:val="single"/>
        </w:rPr>
        <w:t>万元</w:t>
      </w:r>
      <w:r>
        <w:rPr>
          <w:rFonts w:hint="eastAsia" w:ascii="仿宋" w:hAnsi="仿宋" w:eastAsia="仿宋" w:cstheme="minorEastAsia"/>
          <w:color w:val="auto"/>
          <w:sz w:val="28"/>
          <w:szCs w:val="28"/>
          <w:highlight w:val="none"/>
          <w:u w:val="single"/>
          <w:lang w:val="en-US" w:eastAsia="zh-CN"/>
        </w:rPr>
        <w:t xml:space="preserve"> </w:t>
      </w:r>
      <w:r>
        <w:rPr>
          <w:rFonts w:hint="eastAsia" w:ascii="仿宋" w:hAnsi="仿宋" w:eastAsia="仿宋" w:cstheme="minorEastAsia"/>
          <w:color w:val="auto"/>
          <w:sz w:val="28"/>
          <w:szCs w:val="28"/>
          <w:highlight w:val="none"/>
          <w:u w:val="single"/>
        </w:rPr>
        <w:t xml:space="preserve"> </w:t>
      </w:r>
      <w:r>
        <w:rPr>
          <w:rFonts w:hint="eastAsia" w:ascii="仿宋" w:hAnsi="仿宋" w:eastAsia="仿宋" w:cstheme="minorEastAsia"/>
          <w:color w:val="000000" w:themeColor="text1"/>
          <w:sz w:val="28"/>
          <w:szCs w:val="28"/>
          <w14:textFill>
            <w14:solidFill>
              <w14:schemeClr w14:val="tx1"/>
            </w14:solidFill>
          </w14:textFill>
        </w:rPr>
        <w:t>。报价不得超过限价，报价应包含完成本次项目一切含税费用。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1.10签订合同以甲方版本为准。</w:t>
      </w:r>
    </w:p>
    <w:p>
      <w:pPr>
        <w:jc w:val="left"/>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1.11本文件规定外，招标人在招标期间发出的其他补充函件或文件修改均是招标文件的重要组成，对投标人起到约束作用。</w:t>
      </w:r>
    </w:p>
    <w:p>
      <w:pPr>
        <w:widowControl/>
        <w:wordWrap w:val="0"/>
        <w:spacing w:line="360" w:lineRule="auto"/>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pPr>
      <w:r>
        <w:rPr>
          <w:rFonts w:hint="eastAsia" w:ascii="仿宋" w:hAnsi="仿宋" w:eastAsia="仿宋" w:cstheme="minorEastAsia"/>
          <w:color w:val="000000" w:themeColor="text1"/>
          <w:sz w:val="28"/>
          <w:szCs w:val="28"/>
          <w:lang w:val="en-US" w:eastAsia="zh-CN"/>
          <w14:textFill>
            <w14:solidFill>
              <w14:schemeClr w14:val="tx1"/>
            </w14:solidFill>
          </w14:textFill>
        </w:rPr>
        <w:t>1.12 投标人质</w:t>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疑：</w:t>
      </w:r>
      <w:r>
        <w:rPr>
          <w:rFonts w:hint="eastAsia" w:ascii="仿宋" w:hAnsi="仿宋" w:eastAsia="仿宋" w:cstheme="minorEastAsia"/>
          <w:color w:val="000000" w:themeColor="text1"/>
          <w:sz w:val="28"/>
          <w:szCs w:val="28"/>
          <w14:textFill>
            <w14:solidFill>
              <w14:schemeClr w14:val="tx1"/>
            </w14:solidFill>
          </w14:textFill>
        </w:rPr>
        <w:t>针对</w:t>
      </w:r>
      <w:r>
        <w:rPr>
          <w:rFonts w:hint="eastAsia" w:ascii="仿宋" w:hAnsi="仿宋" w:eastAsia="仿宋" w:cstheme="minorEastAsia"/>
          <w:color w:val="000000" w:themeColor="text1"/>
          <w:sz w:val="28"/>
          <w:szCs w:val="28"/>
          <w:lang w:val="en-US" w:eastAsia="zh-CN"/>
          <w14:textFill>
            <w14:solidFill>
              <w14:schemeClr w14:val="tx1"/>
            </w14:solidFill>
          </w14:textFill>
        </w:rPr>
        <w:t>招标</w:t>
      </w:r>
      <w:r>
        <w:rPr>
          <w:rFonts w:hint="eastAsia" w:ascii="仿宋" w:hAnsi="仿宋" w:eastAsia="仿宋" w:cstheme="minorEastAsia"/>
          <w:color w:val="000000" w:themeColor="text1"/>
          <w:sz w:val="28"/>
          <w:szCs w:val="28"/>
          <w14:textFill>
            <w14:solidFill>
              <w14:schemeClr w14:val="tx1"/>
            </w14:solidFill>
          </w14:textFill>
        </w:rPr>
        <w:t>文件技术条款和专业商务条件的质疑由</w:t>
      </w:r>
      <w:r>
        <w:rPr>
          <w:rFonts w:hint="eastAsia" w:ascii="仿宋" w:hAnsi="仿宋" w:eastAsia="仿宋" w:cstheme="minorEastAsia"/>
          <w:color w:val="000000" w:themeColor="text1"/>
          <w:sz w:val="28"/>
          <w:szCs w:val="28"/>
          <w:lang w:val="en-US" w:eastAsia="zh-CN"/>
          <w14:textFill>
            <w14:solidFill>
              <w14:schemeClr w14:val="tx1"/>
            </w14:solidFill>
          </w14:textFill>
        </w:rPr>
        <w:t>投标人</w:t>
      </w:r>
      <w:r>
        <w:rPr>
          <w:rFonts w:hint="eastAsia" w:ascii="仿宋" w:hAnsi="仿宋" w:eastAsia="仿宋" w:cstheme="minorEastAsia"/>
          <w:color w:val="000000" w:themeColor="text1"/>
          <w:sz w:val="28"/>
          <w:szCs w:val="28"/>
          <w14:textFill>
            <w14:solidFill>
              <w14:schemeClr w14:val="tx1"/>
            </w14:solidFill>
          </w14:textFill>
        </w:rPr>
        <w:t>于获取采购文件截止日期前书面向</w:t>
      </w:r>
      <w:r>
        <w:rPr>
          <w:rFonts w:hint="eastAsia" w:ascii="仿宋" w:hAnsi="仿宋" w:eastAsia="仿宋" w:cstheme="minorEastAsia"/>
          <w:color w:val="000000" w:themeColor="text1"/>
          <w:sz w:val="28"/>
          <w:szCs w:val="28"/>
          <w:lang w:val="en-US" w:eastAsia="zh-CN"/>
          <w14:textFill>
            <w14:solidFill>
              <w14:schemeClr w14:val="tx1"/>
            </w14:solidFill>
          </w14:textFill>
        </w:rPr>
        <w:t>招标</w:t>
      </w:r>
      <w:r>
        <w:rPr>
          <w:rFonts w:hint="eastAsia" w:ascii="仿宋" w:hAnsi="仿宋" w:eastAsia="仿宋" w:cstheme="minorEastAsia"/>
          <w:color w:val="000000" w:themeColor="text1"/>
          <w:sz w:val="28"/>
          <w:szCs w:val="28"/>
          <w14:textFill>
            <w14:solidFill>
              <w14:schemeClr w14:val="tx1"/>
            </w14:solidFill>
          </w14:textFill>
        </w:rPr>
        <w:t>人提出，并由四川省精神医学中心受理和回复</w:t>
      </w:r>
      <w:r>
        <w:rPr>
          <w:rFonts w:hint="eastAsia" w:ascii="仿宋" w:hAnsi="仿宋" w:eastAsia="仿宋" w:cstheme="minorEastAsia"/>
          <w:color w:val="000000" w:themeColor="text1"/>
          <w:sz w:val="28"/>
          <w:szCs w:val="28"/>
          <w:lang w:eastAsia="zh-CN"/>
          <w14:textFill>
            <w14:solidFill>
              <w14:schemeClr w14:val="tx1"/>
            </w14:solidFill>
          </w14:textFill>
        </w:rPr>
        <w:t>，</w:t>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投标人对招标文件提出质疑的，应在法定期限内，逾期不予受理。</w:t>
      </w:r>
    </w:p>
    <w:p>
      <w:pPr>
        <w:pStyle w:val="22"/>
        <w:keepNext w:val="0"/>
        <w:keepLines w:val="0"/>
        <w:pageBreakBefore w:val="0"/>
        <w:kinsoku/>
        <w:wordWrap/>
        <w:overflowPunct/>
        <w:topLinePunct w:val="0"/>
        <w:bidi w:val="0"/>
        <w:snapToGrid/>
        <w:spacing w:line="240" w:lineRule="auto"/>
        <w:jc w:val="both"/>
        <w:textAlignment w:val="auto"/>
        <w:outlineLvl w:val="9"/>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pP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 xml:space="preserve">    地址：四川省成都市温江区芙蓉大道二段33号</w:t>
      </w:r>
    </w:p>
    <w:p>
      <w:pPr>
        <w:pStyle w:val="22"/>
        <w:keepNext w:val="0"/>
        <w:keepLines w:val="0"/>
        <w:pageBreakBefore w:val="0"/>
        <w:kinsoku/>
        <w:wordWrap/>
        <w:overflowPunct/>
        <w:topLinePunct w:val="0"/>
        <w:bidi w:val="0"/>
        <w:snapToGrid/>
        <w:spacing w:line="240" w:lineRule="auto"/>
        <w:ind w:firstLine="560" w:firstLineChars="200"/>
        <w:jc w:val="both"/>
        <w:textAlignment w:val="auto"/>
        <w:outlineLvl w:val="9"/>
        <w:rPr>
          <w:rFonts w:hint="default"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电话：028-81020254</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2.1招标内容：详见投标须知；</w:t>
      </w:r>
    </w:p>
    <w:p>
      <w:pPr>
        <w:ind w:left="560" w:hanging="560" w:hanging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2.2招标规格及数量：详见投标须知；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2.3投标要求：详见投标须知；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2.4技术要求：详见招标文件技术部分；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2.5供货要求：详见投标须知；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2.6其他约定：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2.6.1不论招标结果如何，投标人的投标文件不退回，且不对投标人作任何解释；</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2.6.2投标产生的一切费用由投标人自行承担；</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投标文件的编制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3.1投标文件的语言：招标人和投标人之间的所有函件往来必须使用汉语语言文字。</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3.2投标文件的组成（部分文件要求及格式见附件）：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3.2.1 评标要素索引表</w:t>
      </w:r>
    </w:p>
    <w:p>
      <w:pPr>
        <w:pStyle w:val="5"/>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资格要求的响应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技术参数的响应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3.2.3 商务要求的响应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（投标文件每页资料必须逐页加盖公司鲜章）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3.4 投标文件正本一份，副本</w:t>
      </w:r>
      <w:r>
        <w:rPr>
          <w:rFonts w:hint="eastAsia" w:ascii="仿宋" w:hAnsi="仿宋" w:eastAsia="仿宋" w:cstheme="minorEastAsia"/>
          <w:color w:val="000000" w:themeColor="text1"/>
          <w:sz w:val="28"/>
          <w:szCs w:val="28"/>
          <w:lang w:val="en-US" w:eastAsia="zh-CN"/>
          <w14:textFill>
            <w14:solidFill>
              <w14:schemeClr w14:val="tx1"/>
            </w14:solidFill>
          </w14:textFill>
        </w:rPr>
        <w:t>四</w:t>
      </w:r>
      <w:r>
        <w:rPr>
          <w:rFonts w:hint="eastAsia" w:ascii="仿宋" w:hAnsi="仿宋" w:eastAsia="仿宋" w:cstheme="minorEastAsia"/>
          <w:color w:val="000000" w:themeColor="text1"/>
          <w:sz w:val="28"/>
          <w:szCs w:val="28"/>
          <w14:textFill>
            <w14:solidFill>
              <w14:schemeClr w14:val="tx1"/>
            </w14:solidFill>
          </w14:textFill>
        </w:rPr>
        <w:t>份。</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招标、评选与中标通知书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4.1.有下列情况之一都将被视为无效投标：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4.1.1投标文件未按照投标文件的要求编制。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4.1.2投标文件中的资料未加盖投标单位的公章。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4.1.3报价若高于限价报价作无效报价处理。</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4.1.4</w:t>
      </w:r>
      <w:r>
        <w:rPr>
          <w:rFonts w:hint="eastAsia" w:ascii="仿宋" w:hAnsi="仿宋" w:eastAsia="仿宋" w:cstheme="minorEastAsia"/>
          <w:b/>
          <w:color w:val="000000" w:themeColor="text1"/>
          <w:sz w:val="28"/>
          <w:szCs w:val="28"/>
          <w14:textFill>
            <w14:solidFill>
              <w14:schemeClr w14:val="tx1"/>
            </w14:solidFill>
          </w14:textFill>
        </w:rPr>
        <w:t>投标文件封面未按投标文件封面要求编制和封贴。</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4.2评标办法及标准：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hint="eastAsia" w:ascii="仿宋" w:hAnsi="仿宋" w:eastAsia="仿宋" w:cstheme="minorEastAsia"/>
          <w:b/>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4.2.2通过资格审查、技术部分和商务部分审查后，评审小组按照综合评分法确定成交人。</w:t>
      </w:r>
      <w:r>
        <w:rPr>
          <w:rFonts w:hint="eastAsia" w:ascii="仿宋" w:hAnsi="仿宋" w:eastAsia="仿宋" w:cstheme="minorEastAsia"/>
          <w:b/>
          <w:color w:val="000000" w:themeColor="text1"/>
          <w:sz w:val="28"/>
          <w:szCs w:val="28"/>
          <w14:textFill>
            <w14:solidFill>
              <w14:schemeClr w14:val="tx1"/>
            </w14:solidFill>
          </w14:textFill>
        </w:rPr>
        <w:t>合格供应商不足三家，予以</w:t>
      </w:r>
      <w:r>
        <w:rPr>
          <w:rFonts w:hint="eastAsia" w:ascii="仿宋" w:hAnsi="仿宋" w:eastAsia="仿宋" w:cstheme="minorEastAsia"/>
          <w:b/>
          <w:color w:val="000000" w:themeColor="text1"/>
          <w:sz w:val="28"/>
          <w:szCs w:val="28"/>
          <w:lang w:val="en-US" w:eastAsia="zh-CN"/>
          <w14:textFill>
            <w14:solidFill>
              <w14:schemeClr w14:val="tx1"/>
            </w14:solidFill>
          </w14:textFill>
        </w:rPr>
        <w:t>废标</w:t>
      </w:r>
      <w:r>
        <w:rPr>
          <w:rFonts w:hint="eastAsia" w:ascii="仿宋" w:hAnsi="仿宋" w:eastAsia="仿宋" w:cstheme="minorEastAsia"/>
          <w:b/>
          <w:color w:val="000000" w:themeColor="text1"/>
          <w:sz w:val="28"/>
          <w:szCs w:val="28"/>
          <w14:textFill>
            <w14:solidFill>
              <w14:schemeClr w14:val="tx1"/>
            </w14:solidFill>
          </w14:textFill>
        </w:rPr>
        <w:t>。</w:t>
      </w:r>
    </w:p>
    <w:p>
      <w:pPr>
        <w:pStyle w:val="5"/>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4.2.3 发生评标委员会推荐排名第一供应商主动放弃中标、被质疑或举报等情况的，参照《关于采购人是否有权顺延确定中标或者成交供应商等问题的函》（财库便函</w:t>
      </w:r>
      <w:r>
        <w:rPr>
          <w:rFonts w:hint="eastAsia" w:ascii="仿宋" w:hAnsi="仿宋" w:eastAsia="仿宋" w:cs="仿宋"/>
          <w:color w:val="000000" w:themeColor="text1"/>
          <w:kern w:val="2"/>
          <w:sz w:val="28"/>
          <w:szCs w:val="28"/>
          <w:lang w:val="en-US" w:eastAsia="zh-CN" w:bidi="ar-SA"/>
          <w14:textFill>
            <w14:solidFill>
              <w14:schemeClr w14:val="tx1"/>
            </w14:solidFill>
          </w14:textFill>
        </w:rPr>
        <w:t>〔2019〕154号</w:t>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）处理。</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资格要求、技术参数、商务要求</w:t>
      </w:r>
    </w:p>
    <w:p>
      <w:pPr>
        <w:pStyle w:val="6"/>
        <w:keepNext w:val="0"/>
        <w:keepLines w:val="0"/>
        <w:pageBreakBefore w:val="0"/>
        <w:kinsoku/>
        <w:wordWrap/>
        <w:overflowPunct/>
        <w:topLinePunct w:val="0"/>
        <w:autoSpaceDE/>
        <w:autoSpaceDN/>
        <w:bidi w:val="0"/>
        <w:adjustRightInd/>
        <w:snapToGrid/>
        <w:spacing w:beforeAutospacing="0" w:afterAutospacing="0"/>
        <w:ind w:firstLine="0" w:firstLineChars="0"/>
        <w:textAlignment w:val="auto"/>
        <w:rPr>
          <w:rFonts w:ascii="仿宋" w:hAnsi="仿宋" w:eastAsia="仿宋"/>
          <w:color w:val="000000"/>
          <w:sz w:val="27"/>
          <w:szCs w:val="27"/>
        </w:rPr>
      </w:pPr>
      <w:r>
        <w:rPr>
          <w:rFonts w:hint="eastAsia" w:ascii="仿宋" w:hAnsi="仿宋" w:eastAsia="仿宋"/>
          <w:color w:val="000000"/>
          <w:sz w:val="27"/>
          <w:szCs w:val="27"/>
        </w:rPr>
        <w:t>注意：本章采购需求中标注“▲”号的条款为本次采购项目的实质性要求，投标人应全部满足。</w:t>
      </w:r>
    </w:p>
    <w:p>
      <w:pPr>
        <w:pStyle w:val="10"/>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ascii="仿宋" w:hAnsi="仿宋" w:eastAsia="仿宋"/>
          <w:b/>
          <w:color w:val="000000"/>
          <w:sz w:val="28"/>
          <w:szCs w:val="27"/>
        </w:rPr>
      </w:pPr>
      <w:r>
        <w:rPr>
          <w:rFonts w:hint="eastAsia" w:ascii="仿宋" w:hAnsi="仿宋" w:eastAsia="仿宋"/>
          <w:b/>
          <w:color w:val="000000"/>
          <w:sz w:val="28"/>
          <w:szCs w:val="27"/>
        </w:rPr>
        <w:t>5.1资格要求</w:t>
      </w:r>
    </w:p>
    <w:p>
      <w:pPr>
        <w:pStyle w:val="10"/>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.1.1</w:t>
      </w:r>
      <w:r>
        <w:rPr>
          <w:rFonts w:hint="eastAsia" w:ascii="仿宋" w:hAnsi="仿宋" w:eastAsia="仿宋"/>
          <w:color w:val="000000"/>
          <w:sz w:val="28"/>
          <w:szCs w:val="27"/>
        </w:rPr>
        <w:t>营业执照：①投标人若为企业法人：提供“统一社会信用代码营业执照”；②若为事业法人：提供“统一社会信用代码法人登记证书”；③若为其他组织：提供“对应主管部门颁发的准许执业证明文件或营业执照”；④投标人若为自然人：提供“身份证明材料”。以上均提供复印件。</w:t>
      </w:r>
    </w:p>
    <w:p>
      <w:pPr>
        <w:pStyle w:val="10"/>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.1.2</w:t>
      </w:r>
      <w:r>
        <w:rPr>
          <w:rFonts w:hint="eastAsia" w:ascii="仿宋" w:hAnsi="仿宋" w:eastAsia="仿宋"/>
          <w:color w:val="000000"/>
          <w:sz w:val="28"/>
          <w:szCs w:val="27"/>
        </w:rPr>
        <w:t>体现健全的财务制度的证明材料：①可提供2018-2020年度（任意一年）经审计的财务报告复印件（包含审计报告和审计报告中所涉及的财务报表和报表附注）；②也可提供2018-2020年度（任意一年）投标人内部的财务报表复印件（至少包含资产负债表）；③也可提供距文件递交截止日一年内银行出具的资信证明（复印件）；④投标人注册时间至文件递交截止日不足一年的，也可提供在工商备案的公司章程（复印件）；⑤非营利性单位或者社会团体或者其他机关事业单位以符合财务会计制度为准或者提供承诺函（格式自拟）；⑥供应商为自然人的提供承诺函（格式自拟）。</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.1.3</w:t>
      </w:r>
      <w:r>
        <w:rPr>
          <w:rFonts w:hint="eastAsia" w:ascii="仿宋" w:hAnsi="仿宋" w:eastAsia="仿宋"/>
          <w:color w:val="000000"/>
          <w:sz w:val="28"/>
          <w:szCs w:val="27"/>
        </w:rPr>
        <w:t>提供投标人单位及其现任法定代表人、主要负责人在参加政府采购活动前三年内无行贿犯罪记录的承诺函（注：如经核实属虚假承诺的，将做无效投标处理）。</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.1.4</w:t>
      </w:r>
      <w:r>
        <w:rPr>
          <w:rFonts w:hint="eastAsia" w:ascii="仿宋" w:hAnsi="仿宋" w:eastAsia="仿宋"/>
          <w:color w:val="000000"/>
          <w:sz w:val="28"/>
          <w:szCs w:val="27"/>
        </w:rPr>
        <w:t>投标人须提供依法缴纳税收和社会保障资金的承诺函原件或者近三个月依法缴纳税收和社会保障资金的证明材料复印件。</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.1.5</w:t>
      </w:r>
      <w:r>
        <w:rPr>
          <w:rFonts w:hint="eastAsia" w:ascii="仿宋" w:hAnsi="仿宋" w:eastAsia="仿宋"/>
          <w:color w:val="000000"/>
          <w:sz w:val="28"/>
          <w:szCs w:val="27"/>
        </w:rPr>
        <w:t>法定代表人身份证复印件。</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w:t>
      </w:r>
      <w:r>
        <w:rPr>
          <w:rFonts w:hint="eastAsia" w:ascii="仿宋" w:hAnsi="仿宋" w:eastAsia="仿宋"/>
          <w:color w:val="000000"/>
          <w:sz w:val="28"/>
          <w:szCs w:val="27"/>
          <w:lang w:val="en-US" w:eastAsia="zh-CN"/>
        </w:rPr>
        <w:t>6</w:t>
      </w:r>
      <w:r>
        <w:rPr>
          <w:rFonts w:hint="eastAsia" w:ascii="仿宋" w:hAnsi="仿宋" w:eastAsia="仿宋"/>
          <w:color w:val="000000"/>
          <w:sz w:val="28"/>
          <w:szCs w:val="27"/>
        </w:rPr>
        <w:t>法定代表人授权书（格式4）原件和授权代表身份证复印件（投标人代表为非法定代表人时提供）。</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pPr>
      <w:r>
        <w:rPr>
          <w:rFonts w:hint="eastAsia" w:ascii="仿宋" w:hAnsi="仿宋" w:eastAsia="仿宋"/>
          <w:color w:val="000000"/>
          <w:sz w:val="27"/>
          <w:szCs w:val="27"/>
        </w:rPr>
        <w:t>▲</w:t>
      </w:r>
      <w:r>
        <w:rPr>
          <w:rFonts w:hint="eastAsia" w:ascii="仿宋" w:hAnsi="仿宋" w:eastAsia="仿宋"/>
          <w:b/>
          <w:color w:val="000000"/>
          <w:sz w:val="28"/>
          <w:szCs w:val="27"/>
        </w:rPr>
        <w:t>5.</w:t>
      </w:r>
      <w:r>
        <w:rPr>
          <w:rFonts w:ascii="仿宋" w:hAnsi="仿宋" w:eastAsia="仿宋"/>
          <w:b/>
          <w:color w:val="000000"/>
          <w:sz w:val="28"/>
          <w:szCs w:val="27"/>
        </w:rPr>
        <w:t>2</w:t>
      </w:r>
      <w:r>
        <w:rPr>
          <w:rFonts w:hint="eastAsia" w:ascii="仿宋" w:hAnsi="仿宋" w:eastAsia="仿宋"/>
          <w:b/>
          <w:color w:val="000000"/>
          <w:sz w:val="28"/>
          <w:szCs w:val="27"/>
          <w:lang w:val="en-US" w:eastAsia="zh-CN"/>
        </w:rPr>
        <w:t>技术需求</w:t>
      </w:r>
    </w:p>
    <w:p>
      <w:pPr>
        <w:rPr>
          <w:rFonts w:hint="eastAsia" w:ascii="仿宋" w:hAnsi="仿宋" w:eastAsia="仿宋" w:cs="宋体"/>
          <w:color w:val="000000"/>
          <w:kern w:val="0"/>
          <w:sz w:val="28"/>
          <w:szCs w:val="27"/>
          <w:lang w:val="en-US" w:eastAsia="zh-CN" w:bidi="ar-SA"/>
        </w:rPr>
      </w:pPr>
      <w:r>
        <w:rPr>
          <w:rFonts w:hint="eastAsia" w:ascii="仿宋" w:hAnsi="仿宋" w:eastAsia="仿宋" w:cs="宋体"/>
          <w:color w:val="000000"/>
          <w:kern w:val="0"/>
          <w:sz w:val="28"/>
          <w:szCs w:val="27"/>
          <w:lang w:val="en-US" w:eastAsia="zh-CN" w:bidi="ar-SA"/>
        </w:rPr>
        <w:t>5.2.1用途：专用于多动症 、注意力缺陷、神经衰弱、睡眠障碍、神经症 的辅助诊断及疗效评价的评估系统。</w:t>
      </w:r>
    </w:p>
    <w:p>
      <w:pPr>
        <w:rPr>
          <w:rFonts w:hint="eastAsia" w:ascii="仿宋" w:hAnsi="仿宋" w:eastAsia="仿宋" w:cs="宋体"/>
          <w:color w:val="000000"/>
          <w:kern w:val="0"/>
          <w:sz w:val="28"/>
          <w:szCs w:val="27"/>
          <w:lang w:val="en-US" w:eastAsia="zh-CN" w:bidi="ar-SA"/>
        </w:rPr>
      </w:pPr>
      <w:r>
        <w:rPr>
          <w:rFonts w:hint="eastAsia" w:ascii="仿宋" w:hAnsi="仿宋" w:eastAsia="仿宋" w:cs="宋体"/>
          <w:color w:val="000000"/>
          <w:kern w:val="0"/>
          <w:sz w:val="28"/>
          <w:szCs w:val="27"/>
          <w:lang w:val="en-US" w:eastAsia="zh-CN" w:bidi="ar-SA"/>
        </w:rPr>
        <w:t xml:space="preserve">5.2.2技术参数要求： </w:t>
      </w:r>
    </w:p>
    <w:p>
      <w:pPr>
        <w:rPr>
          <w:rFonts w:hint="eastAsia" w:ascii="仿宋" w:hAnsi="仿宋" w:eastAsia="仿宋" w:cs="宋体"/>
          <w:color w:val="000000"/>
          <w:kern w:val="0"/>
          <w:sz w:val="28"/>
          <w:szCs w:val="27"/>
          <w:lang w:val="en-US" w:eastAsia="zh-CN" w:bidi="ar-SA"/>
        </w:rPr>
      </w:pPr>
      <w:r>
        <w:rPr>
          <w:rFonts w:hint="eastAsia" w:ascii="仿宋" w:hAnsi="仿宋" w:eastAsia="仿宋" w:cs="宋体"/>
          <w:color w:val="000000"/>
          <w:kern w:val="0"/>
          <w:sz w:val="28"/>
          <w:szCs w:val="27"/>
          <w:lang w:val="en-US" w:eastAsia="zh-CN" w:bidi="ar-SA"/>
        </w:rPr>
        <w:t xml:space="preserve">评估训练模块参数： </w:t>
      </w:r>
    </w:p>
    <w:p>
      <w:pPr>
        <w:rPr>
          <w:rFonts w:hint="eastAsia" w:ascii="仿宋" w:hAnsi="仿宋" w:eastAsia="仿宋" w:cs="宋体"/>
          <w:color w:val="000000"/>
          <w:kern w:val="0"/>
          <w:sz w:val="28"/>
          <w:szCs w:val="27"/>
          <w:lang w:val="en-US" w:eastAsia="zh-CN" w:bidi="ar-SA"/>
        </w:rPr>
      </w:pPr>
      <w:r>
        <w:rPr>
          <w:rFonts w:hint="eastAsia" w:ascii="仿宋" w:hAnsi="仿宋" w:eastAsia="仿宋" w:cs="宋体"/>
          <w:color w:val="000000"/>
          <w:kern w:val="0"/>
          <w:sz w:val="28"/>
          <w:szCs w:val="27"/>
          <w:lang w:val="en-US" w:eastAsia="zh-CN" w:bidi="ar-SA"/>
        </w:rPr>
        <w:t>(1)它包括感觉、知觉、记忆、思维、想象、言语，是指人们认识活动的过程，即个体对感觉信号接收、检测、转换、简约、合成、编码、储存、提取、重建、概念形成、判断和问题解决的信息加工处理过程。在心理学中是指通过形成概念、知觉、判断或想象等心理活动来获取知识的过程，即个体思维进行信息处理的心理功能 。</w:t>
      </w:r>
    </w:p>
    <w:p>
      <w:pPr>
        <w:rPr>
          <w:rFonts w:hint="eastAsia" w:ascii="仿宋" w:hAnsi="仿宋" w:eastAsia="仿宋" w:cs="宋体"/>
          <w:color w:val="000000"/>
          <w:kern w:val="0"/>
          <w:sz w:val="28"/>
          <w:szCs w:val="27"/>
          <w:lang w:val="en-US" w:eastAsia="zh-CN" w:bidi="ar-SA"/>
        </w:rPr>
      </w:pPr>
      <w:r>
        <w:rPr>
          <w:rFonts w:hint="eastAsia" w:ascii="仿宋" w:hAnsi="仿宋" w:eastAsia="仿宋" w:cs="宋体"/>
          <w:color w:val="000000"/>
          <w:kern w:val="0"/>
          <w:sz w:val="28"/>
          <w:szCs w:val="27"/>
          <w:lang w:val="en-US" w:eastAsia="zh-CN" w:bidi="ar-SA"/>
        </w:rPr>
        <w:t>(2)评估至少包含26种商数，如控制力商数、全量表注意力商数、持续注意力商数等。</w:t>
      </w:r>
    </w:p>
    <w:p>
      <w:pPr>
        <w:rPr>
          <w:rFonts w:hint="eastAsia" w:ascii="仿宋" w:hAnsi="仿宋" w:eastAsia="仿宋" w:cs="宋体"/>
          <w:color w:val="000000"/>
          <w:kern w:val="0"/>
          <w:sz w:val="28"/>
          <w:szCs w:val="27"/>
          <w:lang w:val="en-US" w:eastAsia="zh-CN" w:bidi="ar-SA"/>
        </w:rPr>
      </w:pPr>
      <w:r>
        <w:rPr>
          <w:rFonts w:hint="eastAsia" w:ascii="仿宋" w:hAnsi="仿宋" w:eastAsia="仿宋" w:cs="宋体"/>
          <w:color w:val="000000"/>
          <w:kern w:val="0"/>
          <w:sz w:val="28"/>
          <w:szCs w:val="27"/>
          <w:lang w:val="en-US" w:eastAsia="zh-CN" w:bidi="ar-SA"/>
        </w:rPr>
        <w:t>(3)▲ 系统内含有对每种商数解释，并对测试后每个商数在：非常优秀/优秀/高于平均/平均/轻微缺陷/轻度/轻至中度/中度/中度至重度/重度/极度缺陷范围内做出解释，方便操作者报告解读。</w:t>
      </w:r>
    </w:p>
    <w:p>
      <w:pPr>
        <w:rPr>
          <w:rFonts w:hint="eastAsia" w:ascii="仿宋" w:hAnsi="仿宋" w:eastAsia="仿宋" w:cs="宋体"/>
          <w:color w:val="000000"/>
          <w:kern w:val="0"/>
          <w:sz w:val="28"/>
          <w:szCs w:val="27"/>
          <w:lang w:val="en-US" w:eastAsia="zh-CN" w:bidi="ar-SA"/>
        </w:rPr>
      </w:pPr>
      <w:r>
        <w:rPr>
          <w:rFonts w:hint="eastAsia" w:ascii="仿宋" w:hAnsi="仿宋" w:eastAsia="仿宋" w:cs="宋体"/>
          <w:color w:val="000000"/>
          <w:kern w:val="0"/>
          <w:sz w:val="28"/>
          <w:szCs w:val="27"/>
          <w:lang w:val="en-US" w:eastAsia="zh-CN" w:bidi="ar-SA"/>
        </w:rPr>
        <w:t>(4)▲系统至少包含测试管理，报告分析、EEG脑电输入、科研数据管理等功能。</w:t>
      </w:r>
    </w:p>
    <w:p>
      <w:pPr>
        <w:rPr>
          <w:rFonts w:hint="eastAsia" w:ascii="仿宋" w:hAnsi="仿宋" w:eastAsia="仿宋" w:cs="宋体"/>
          <w:color w:val="000000"/>
          <w:kern w:val="0"/>
          <w:sz w:val="28"/>
          <w:szCs w:val="27"/>
          <w:lang w:val="en-US" w:eastAsia="zh-CN" w:bidi="ar-SA"/>
        </w:rPr>
      </w:pPr>
      <w:r>
        <w:rPr>
          <w:rFonts w:hint="eastAsia" w:ascii="仿宋" w:hAnsi="仿宋" w:eastAsia="仿宋" w:cs="宋体"/>
          <w:color w:val="000000"/>
          <w:kern w:val="0"/>
          <w:sz w:val="28"/>
          <w:szCs w:val="27"/>
          <w:lang w:val="en-US" w:eastAsia="zh-CN" w:bidi="ar-SA"/>
        </w:rPr>
        <w:t>(5)系统对测试者ADHD类型至少含有：多动冲动型、注意力缺陷型及多动冲动型/注意力缺陷混合型。</w:t>
      </w:r>
    </w:p>
    <w:p>
      <w:pPr>
        <w:rPr>
          <w:rFonts w:hint="eastAsia" w:ascii="仿宋" w:hAnsi="仿宋" w:eastAsia="仿宋" w:cs="宋体"/>
          <w:color w:val="000000"/>
          <w:kern w:val="0"/>
          <w:sz w:val="28"/>
          <w:szCs w:val="27"/>
          <w:lang w:val="en-US" w:eastAsia="zh-CN" w:bidi="ar-SA"/>
        </w:rPr>
      </w:pPr>
      <w:r>
        <w:rPr>
          <w:rFonts w:hint="eastAsia" w:ascii="仿宋" w:hAnsi="仿宋" w:eastAsia="仿宋" w:cs="宋体"/>
          <w:color w:val="000000"/>
          <w:kern w:val="0"/>
          <w:sz w:val="28"/>
          <w:szCs w:val="27"/>
          <w:lang w:val="en-US" w:eastAsia="zh-CN" w:bidi="ar-SA"/>
        </w:rPr>
        <w:t>(6)测试报告分析中可以直接得出相应结论，如：支持主试考虑注意力缺陷/多动障碍(ADHD)等结论。</w:t>
      </w:r>
    </w:p>
    <w:p>
      <w:pPr>
        <w:rPr>
          <w:rFonts w:hint="eastAsia" w:ascii="仿宋" w:hAnsi="仿宋" w:eastAsia="仿宋" w:cs="宋体"/>
          <w:color w:val="000000"/>
          <w:kern w:val="0"/>
          <w:sz w:val="28"/>
          <w:szCs w:val="27"/>
          <w:lang w:val="en-US" w:eastAsia="zh-CN" w:bidi="ar-SA"/>
        </w:rPr>
      </w:pPr>
      <w:r>
        <w:rPr>
          <w:rFonts w:hint="eastAsia" w:ascii="仿宋" w:hAnsi="仿宋" w:eastAsia="仿宋" w:cs="宋体"/>
          <w:color w:val="000000"/>
          <w:kern w:val="0"/>
          <w:sz w:val="28"/>
          <w:szCs w:val="27"/>
          <w:lang w:val="en-US" w:eastAsia="zh-CN" w:bidi="ar-SA"/>
        </w:rPr>
        <w:t>训练系统模块技术参数:</w:t>
      </w:r>
    </w:p>
    <w:p>
      <w:pPr>
        <w:rPr>
          <w:rFonts w:hint="eastAsia" w:ascii="仿宋" w:hAnsi="仿宋" w:eastAsia="仿宋" w:cs="宋体"/>
          <w:color w:val="000000"/>
          <w:kern w:val="0"/>
          <w:sz w:val="28"/>
          <w:szCs w:val="27"/>
          <w:lang w:val="en-US" w:eastAsia="zh-CN" w:bidi="ar-SA"/>
        </w:rPr>
      </w:pPr>
      <w:r>
        <w:rPr>
          <w:rFonts w:hint="eastAsia" w:ascii="仿宋" w:hAnsi="仿宋" w:eastAsia="仿宋" w:cs="宋体"/>
          <w:color w:val="000000"/>
          <w:kern w:val="0"/>
          <w:sz w:val="28"/>
          <w:szCs w:val="27"/>
          <w:lang w:val="en-US" w:eastAsia="zh-CN" w:bidi="ar-SA"/>
        </w:rPr>
        <w:t>(7)▲至少含有8个训练子题目，如视觉扫描识别、选择比较推理、听觉模式识别等。</w:t>
      </w:r>
    </w:p>
    <w:p>
      <w:pPr>
        <w:rPr>
          <w:rFonts w:hint="eastAsia" w:ascii="仿宋" w:hAnsi="仿宋" w:eastAsia="仿宋" w:cs="宋体"/>
          <w:color w:val="000000"/>
          <w:kern w:val="0"/>
          <w:sz w:val="28"/>
          <w:szCs w:val="27"/>
          <w:lang w:val="en-US" w:eastAsia="zh-CN" w:bidi="ar-SA"/>
        </w:rPr>
      </w:pPr>
      <w:r>
        <w:rPr>
          <w:rFonts w:hint="eastAsia" w:ascii="仿宋" w:hAnsi="仿宋" w:eastAsia="仿宋" w:cs="宋体"/>
          <w:color w:val="000000"/>
          <w:kern w:val="0"/>
          <w:sz w:val="28"/>
          <w:szCs w:val="27"/>
          <w:lang w:val="en-US" w:eastAsia="zh-CN" w:bidi="ar-SA"/>
        </w:rPr>
        <w:t>(8)至少含有18种认知能力训练，如：如工作记忆、加工速度等，训练难道可自定义或者自动调节。</w:t>
      </w:r>
    </w:p>
    <w:p>
      <w:pPr>
        <w:rPr>
          <w:rFonts w:hint="eastAsia" w:ascii="仿宋" w:hAnsi="仿宋" w:eastAsia="仿宋" w:cs="宋体"/>
          <w:color w:val="000000"/>
          <w:kern w:val="0"/>
          <w:sz w:val="28"/>
          <w:szCs w:val="27"/>
          <w:lang w:val="en-US" w:eastAsia="zh-CN" w:bidi="ar-SA"/>
        </w:rPr>
      </w:pPr>
      <w:r>
        <w:rPr>
          <w:rFonts w:hint="eastAsia" w:ascii="仿宋" w:hAnsi="仿宋" w:eastAsia="仿宋" w:cs="宋体"/>
          <w:color w:val="000000"/>
          <w:kern w:val="0"/>
          <w:sz w:val="28"/>
          <w:szCs w:val="27"/>
          <w:lang w:val="en-US" w:eastAsia="zh-CN" w:bidi="ar-SA"/>
        </w:rPr>
        <w:t>(9)每项训练至少设置40个难度等级，训练场景不少于1800种。</w:t>
      </w:r>
    </w:p>
    <w:p>
      <w:pPr>
        <w:rPr>
          <w:rFonts w:hint="eastAsia" w:ascii="仿宋" w:hAnsi="仿宋" w:eastAsia="仿宋" w:cs="宋体"/>
          <w:color w:val="000000"/>
          <w:kern w:val="0"/>
          <w:sz w:val="28"/>
          <w:szCs w:val="27"/>
          <w:lang w:val="en-US" w:eastAsia="zh-CN" w:bidi="ar-SA"/>
        </w:rPr>
      </w:pPr>
      <w:r>
        <w:rPr>
          <w:rFonts w:hint="eastAsia" w:ascii="仿宋" w:hAnsi="仿宋" w:eastAsia="仿宋" w:cs="宋体"/>
          <w:color w:val="000000"/>
          <w:kern w:val="0"/>
          <w:sz w:val="28"/>
          <w:szCs w:val="27"/>
          <w:lang w:val="en-US" w:eastAsia="zh-CN" w:bidi="ar-SA"/>
        </w:rPr>
        <w:t>(10)训练计划设置：可根据基础测试获得受试者注意力及认知水平，通过结果自动生成训练处方。可根据韦氏智力测试、注意力评估测试结果制定个性化训练处方。</w:t>
      </w:r>
    </w:p>
    <w:p>
      <w:pPr>
        <w:rPr>
          <w:rFonts w:hint="eastAsia" w:ascii="仿宋" w:hAnsi="仿宋" w:eastAsia="仿宋" w:cs="宋体"/>
          <w:color w:val="000000"/>
          <w:kern w:val="0"/>
          <w:sz w:val="28"/>
          <w:szCs w:val="27"/>
          <w:lang w:val="en-US" w:eastAsia="zh-CN" w:bidi="ar-SA"/>
        </w:rPr>
      </w:pPr>
      <w:r>
        <w:rPr>
          <w:rFonts w:hint="eastAsia" w:ascii="仿宋" w:hAnsi="仿宋" w:eastAsia="仿宋" w:cs="宋体"/>
          <w:color w:val="000000"/>
          <w:kern w:val="0"/>
          <w:sz w:val="28"/>
          <w:szCs w:val="27"/>
          <w:lang w:val="en-US" w:eastAsia="zh-CN" w:bidi="ar-SA"/>
        </w:rPr>
        <w:t>(11)▲ 系统可进行多人多组进行训练，且一个系统支持多个学员，自动记录训练效果，自动调整训练计划；训练课中设立过渡游戏，训练项目中不简单重复。</w:t>
      </w:r>
    </w:p>
    <w:p>
      <w:pPr>
        <w:rPr>
          <w:rFonts w:hint="eastAsia" w:ascii="仿宋" w:hAnsi="仿宋" w:eastAsia="仿宋" w:cs="宋体"/>
          <w:color w:val="000000"/>
          <w:kern w:val="0"/>
          <w:sz w:val="28"/>
          <w:szCs w:val="27"/>
          <w:lang w:val="en-US" w:eastAsia="zh-CN" w:bidi="ar-SA"/>
        </w:rPr>
      </w:pPr>
      <w:r>
        <w:rPr>
          <w:rFonts w:hint="eastAsia" w:ascii="仿宋" w:hAnsi="仿宋" w:eastAsia="仿宋" w:cs="宋体"/>
          <w:color w:val="000000"/>
          <w:kern w:val="0"/>
          <w:sz w:val="28"/>
          <w:szCs w:val="27"/>
          <w:lang w:val="en-US" w:eastAsia="zh-CN" w:bidi="ar-SA"/>
        </w:rPr>
        <w:t>(12)操作者可以随时看到学员的训练进度并可调整训练计划；可随时查阅进展报告、训练计划报告、总结报告。</w:t>
      </w:r>
    </w:p>
    <w:p>
      <w:pPr>
        <w:rPr>
          <w:rFonts w:hint="default" w:ascii="仿宋" w:hAnsi="仿宋" w:eastAsia="仿宋" w:cs="宋体"/>
          <w:color w:val="000000"/>
          <w:kern w:val="0"/>
          <w:sz w:val="28"/>
          <w:szCs w:val="27"/>
          <w:lang w:val="en-US" w:eastAsia="zh-CN" w:bidi="ar-SA"/>
        </w:rPr>
      </w:pPr>
      <w:r>
        <w:rPr>
          <w:rFonts w:hint="eastAsia" w:ascii="仿宋" w:hAnsi="仿宋" w:eastAsia="仿宋" w:cs="宋体"/>
          <w:color w:val="000000"/>
          <w:kern w:val="0"/>
          <w:sz w:val="28"/>
          <w:szCs w:val="27"/>
          <w:lang w:val="en-US" w:eastAsia="zh-CN" w:bidi="ar-SA"/>
        </w:rPr>
        <w:t>★配置：a.注意力评估模块 1套;</w:t>
      </w:r>
    </w:p>
    <w:p>
      <w:pPr>
        <w:ind w:firstLine="1120" w:firstLineChars="400"/>
        <w:rPr>
          <w:rFonts w:hint="eastAsia" w:ascii="仿宋" w:hAnsi="仿宋" w:eastAsia="仿宋" w:cs="宋体"/>
          <w:color w:val="000000"/>
          <w:kern w:val="0"/>
          <w:sz w:val="28"/>
          <w:szCs w:val="27"/>
          <w:lang w:val="en-US" w:eastAsia="zh-CN" w:bidi="ar-SA"/>
        </w:rPr>
      </w:pPr>
      <w:r>
        <w:rPr>
          <w:rFonts w:hint="eastAsia" w:ascii="仿宋" w:hAnsi="仿宋" w:eastAsia="仿宋" w:cs="宋体"/>
          <w:color w:val="000000"/>
          <w:kern w:val="0"/>
          <w:sz w:val="28"/>
          <w:szCs w:val="27"/>
          <w:lang w:val="en-US" w:eastAsia="zh-CN" w:bidi="ar-SA"/>
        </w:rPr>
        <w:t>b.注意力及认知训练模块1套</w:t>
      </w:r>
    </w:p>
    <w:p>
      <w:pPr>
        <w:ind w:firstLine="1120" w:firstLineChars="400"/>
        <w:rPr>
          <w:rFonts w:hint="eastAsia" w:ascii="仿宋" w:hAnsi="仿宋" w:eastAsia="仿宋" w:cs="宋体"/>
          <w:color w:val="000000"/>
          <w:kern w:val="0"/>
          <w:sz w:val="28"/>
          <w:szCs w:val="27"/>
          <w:lang w:val="en-US" w:eastAsia="zh-CN" w:bidi="ar-SA"/>
        </w:rPr>
      </w:pPr>
      <w:r>
        <w:rPr>
          <w:rFonts w:hint="eastAsia" w:ascii="仿宋" w:hAnsi="仿宋" w:eastAsia="仿宋" w:cs="宋体"/>
          <w:color w:val="000000"/>
          <w:kern w:val="0"/>
          <w:sz w:val="28"/>
          <w:szCs w:val="27"/>
          <w:lang w:val="en-US" w:eastAsia="zh-CN" w:bidi="ar-SA"/>
        </w:rPr>
        <w:t>c.医生工作站 2套</w:t>
      </w:r>
    </w:p>
    <w:p>
      <w:pPr>
        <w:ind w:firstLine="1120" w:firstLineChars="400"/>
        <w:rPr>
          <w:rFonts w:hint="eastAsia" w:ascii="仿宋" w:hAnsi="仿宋" w:eastAsia="仿宋" w:cs="宋体"/>
          <w:color w:val="000000"/>
          <w:kern w:val="0"/>
          <w:sz w:val="28"/>
          <w:szCs w:val="27"/>
          <w:lang w:val="en-US" w:eastAsia="zh-CN" w:bidi="ar-SA"/>
        </w:rPr>
      </w:pPr>
      <w:r>
        <w:rPr>
          <w:rFonts w:hint="eastAsia" w:ascii="仿宋" w:hAnsi="仿宋" w:eastAsia="仿宋" w:cs="宋体"/>
          <w:color w:val="000000"/>
          <w:kern w:val="0"/>
          <w:sz w:val="28"/>
          <w:szCs w:val="27"/>
          <w:lang w:val="en-US" w:eastAsia="zh-CN" w:bidi="ar-SA"/>
        </w:rPr>
        <w:t>d.图文输出设备2套</w:t>
      </w:r>
    </w:p>
    <w:p>
      <w:pPr>
        <w:pStyle w:val="5"/>
        <w:spacing w:line="360" w:lineRule="auto"/>
        <w:rPr>
          <w:rFonts w:hint="eastAsia" w:ascii="仿宋" w:hAnsi="仿宋" w:eastAsia="仿宋" w:cs="宋体"/>
          <w:b/>
          <w:bCs/>
          <w:color w:val="000000"/>
          <w:kern w:val="0"/>
          <w:sz w:val="28"/>
          <w:szCs w:val="27"/>
          <w:lang w:val="en-US" w:eastAsia="zh-CN" w:bidi="ar-SA"/>
        </w:rPr>
      </w:pPr>
      <w:r>
        <w:rPr>
          <w:rFonts w:hint="eastAsia" w:ascii="仿宋" w:hAnsi="仿宋" w:eastAsia="仿宋" w:cs="宋体"/>
          <w:b/>
          <w:bCs/>
          <w:color w:val="000000"/>
          <w:kern w:val="0"/>
          <w:sz w:val="28"/>
          <w:szCs w:val="27"/>
          <w:lang w:val="en-US" w:eastAsia="zh-CN" w:bidi="ar-SA"/>
        </w:rPr>
        <w:t>5.3履约保证金</w:t>
      </w:r>
    </w:p>
    <w:p>
      <w:pPr>
        <w:pStyle w:val="5"/>
        <w:spacing w:line="360" w:lineRule="auto"/>
        <w:rPr>
          <w:rFonts w:hint="default"/>
          <w:lang w:val="en-US" w:eastAsia="zh-CN"/>
        </w:rPr>
      </w:pPr>
      <w:r>
        <w:rPr>
          <w:rFonts w:hint="eastAsia" w:ascii="仿宋" w:hAnsi="仿宋" w:eastAsia="仿宋" w:cs="仿宋"/>
          <w:spacing w:val="1"/>
          <w:sz w:val="28"/>
        </w:rPr>
        <w:t>要求中标人在合同签订后7日内，通过银行转账的形式向甲方支付中标金额</w:t>
      </w:r>
      <w:r>
        <w:rPr>
          <w:rFonts w:ascii="仿宋" w:hAnsi="仿宋" w:eastAsia="仿宋" w:cs="仿宋"/>
          <w:spacing w:val="1"/>
          <w:sz w:val="28"/>
        </w:rPr>
        <w:t>10</w:t>
      </w:r>
      <w:r>
        <w:rPr>
          <w:rFonts w:hint="eastAsia" w:ascii="仿宋" w:hAnsi="仿宋" w:eastAsia="仿宋" w:cs="仿宋"/>
          <w:spacing w:val="1"/>
          <w:sz w:val="28"/>
        </w:rPr>
        <w:t>%作为履约保证金。</w:t>
      </w:r>
      <w:r>
        <w:rPr>
          <w:rFonts w:hint="eastAsia" w:ascii="仿宋" w:hAnsi="仿宋" w:eastAsia="仿宋" w:cs="仿宋"/>
          <w:spacing w:val="1"/>
          <w:sz w:val="28"/>
          <w:lang w:val="en-US" w:eastAsia="zh-CN"/>
        </w:rPr>
        <w:t>系统</w:t>
      </w:r>
      <w:r>
        <w:rPr>
          <w:rFonts w:hint="eastAsia" w:ascii="仿宋" w:hAnsi="仿宋" w:eastAsia="仿宋" w:cs="仿宋"/>
          <w:spacing w:val="1"/>
          <w:sz w:val="28"/>
        </w:rPr>
        <w:t>安装调试完毕并验收合格满</w:t>
      </w:r>
      <w:r>
        <w:rPr>
          <w:rFonts w:hint="eastAsia" w:ascii="仿宋" w:hAnsi="仿宋" w:eastAsia="仿宋" w:cs="仿宋"/>
          <w:spacing w:val="1"/>
          <w:sz w:val="28"/>
          <w:highlight w:val="none"/>
          <w:lang w:val="en-US" w:eastAsia="zh-CN"/>
        </w:rPr>
        <w:t>一年</w:t>
      </w:r>
      <w:r>
        <w:rPr>
          <w:rFonts w:hint="eastAsia" w:ascii="仿宋" w:hAnsi="仿宋" w:eastAsia="仿宋" w:cs="仿宋"/>
          <w:spacing w:val="1"/>
          <w:sz w:val="28"/>
        </w:rPr>
        <w:t>后，甲方在接到乙方请款报告后15个工作日内一次性全额无息退还；乙方履约不合格的，履约保证金不予退还。</w:t>
      </w:r>
    </w:p>
    <w:p>
      <w:pPr>
        <w:pStyle w:val="2"/>
        <w:rPr>
          <w:rFonts w:hint="eastAsia" w:ascii="仿宋" w:hAnsi="仿宋" w:eastAsia="仿宋" w:cs="宋体"/>
          <w:color w:val="000000"/>
          <w:kern w:val="0"/>
          <w:sz w:val="28"/>
          <w:szCs w:val="27"/>
          <w:lang w:val="en-US" w:eastAsia="zh-CN" w:bidi="ar-SA"/>
        </w:rPr>
      </w:pPr>
      <w:r>
        <w:rPr>
          <w:rFonts w:hint="eastAsia" w:ascii="仿宋" w:hAnsi="仿宋" w:eastAsia="仿宋" w:cs="宋体"/>
          <w:color w:val="000000"/>
          <w:kern w:val="0"/>
          <w:sz w:val="28"/>
          <w:szCs w:val="27"/>
          <w:lang w:val="en-US" w:eastAsia="zh-CN" w:bidi="ar-SA"/>
        </w:rPr>
        <w:t>5.3付款方式</w:t>
      </w:r>
    </w:p>
    <w:p>
      <w:pPr>
        <w:pStyle w:val="6"/>
        <w:ind w:left="0" w:leftChars="0" w:firstLine="0" w:firstLineChars="0"/>
        <w:rPr>
          <w:rFonts w:hint="eastAsia" w:ascii="仿宋" w:hAnsi="仿宋" w:eastAsia="仿宋" w:cs="仿宋"/>
          <w:spacing w:val="1"/>
          <w:sz w:val="28"/>
        </w:rPr>
      </w:pPr>
      <w:r>
        <w:rPr>
          <w:rFonts w:hint="eastAsia" w:ascii="仿宋" w:hAnsi="仿宋" w:eastAsia="仿宋" w:cs="仿宋"/>
          <w:spacing w:val="1"/>
          <w:sz w:val="28"/>
        </w:rPr>
        <w:t>合同签订生效后，甲方收到乙方</w:t>
      </w:r>
      <w:r>
        <w:rPr>
          <w:rFonts w:hint="eastAsia" w:ascii="仿宋" w:hAnsi="仿宋" w:eastAsia="仿宋" w:cs="仿宋"/>
          <w:spacing w:val="1"/>
          <w:sz w:val="28"/>
          <w:highlight w:val="none"/>
          <w:lang w:val="en-US" w:eastAsia="zh-CN"/>
        </w:rPr>
        <w:t>履约保证金支付凭证</w:t>
      </w:r>
      <w:r>
        <w:rPr>
          <w:rFonts w:hint="eastAsia" w:ascii="仿宋" w:hAnsi="仿宋" w:eastAsia="仿宋" w:cs="仿宋"/>
          <w:spacing w:val="1"/>
          <w:sz w:val="28"/>
          <w:lang w:val="en-US" w:eastAsia="zh-CN"/>
        </w:rPr>
        <w:t>和</w:t>
      </w:r>
      <w:r>
        <w:rPr>
          <w:rFonts w:hint="eastAsia" w:ascii="仿宋" w:hAnsi="仿宋" w:eastAsia="仿宋" w:cs="仿宋"/>
          <w:spacing w:val="1"/>
          <w:sz w:val="28"/>
        </w:rPr>
        <w:t>等额发票后15个工作日内支付</w:t>
      </w:r>
      <w:r>
        <w:rPr>
          <w:rFonts w:hint="eastAsia" w:ascii="仿宋" w:hAnsi="仿宋" w:eastAsia="仿宋" w:cs="仿宋"/>
          <w:spacing w:val="1"/>
          <w:sz w:val="28"/>
          <w:lang w:val="en-US" w:eastAsia="zh-CN"/>
        </w:rPr>
        <w:t>成交</w:t>
      </w:r>
      <w:r>
        <w:rPr>
          <w:rFonts w:hint="eastAsia" w:ascii="仿宋" w:hAnsi="仿宋" w:eastAsia="仿宋" w:cs="仿宋"/>
          <w:spacing w:val="1"/>
          <w:sz w:val="28"/>
        </w:rPr>
        <w:t>金额的3</w:t>
      </w:r>
      <w:r>
        <w:rPr>
          <w:rFonts w:ascii="仿宋" w:hAnsi="仿宋" w:eastAsia="仿宋" w:cs="仿宋"/>
          <w:spacing w:val="1"/>
          <w:sz w:val="28"/>
        </w:rPr>
        <w:t>0</w:t>
      </w:r>
      <w:r>
        <w:rPr>
          <w:rFonts w:hint="eastAsia" w:ascii="仿宋" w:hAnsi="仿宋" w:eastAsia="仿宋" w:cs="仿宋"/>
          <w:spacing w:val="1"/>
          <w:sz w:val="28"/>
        </w:rPr>
        <w:t>%款项；</w:t>
      </w:r>
      <w:r>
        <w:rPr>
          <w:rFonts w:hint="eastAsia" w:ascii="仿宋" w:hAnsi="仿宋" w:eastAsia="仿宋" w:cs="仿宋"/>
          <w:spacing w:val="1"/>
          <w:sz w:val="28"/>
          <w:lang w:val="en-US" w:eastAsia="zh-CN"/>
        </w:rPr>
        <w:t>系统</w:t>
      </w:r>
      <w:r>
        <w:rPr>
          <w:rFonts w:hint="eastAsia" w:ascii="仿宋" w:hAnsi="仿宋" w:eastAsia="仿宋" w:cs="仿宋"/>
          <w:spacing w:val="1"/>
          <w:sz w:val="28"/>
        </w:rPr>
        <w:t>安装完成并验收合格后，甲方收到乙方等额发票后15个工作日内支付</w:t>
      </w:r>
      <w:r>
        <w:rPr>
          <w:rFonts w:hint="eastAsia" w:ascii="仿宋" w:hAnsi="仿宋" w:eastAsia="仿宋" w:cs="仿宋"/>
          <w:spacing w:val="1"/>
          <w:sz w:val="28"/>
          <w:lang w:val="en-US" w:eastAsia="zh-CN"/>
        </w:rPr>
        <w:t>成交</w:t>
      </w:r>
      <w:r>
        <w:rPr>
          <w:rFonts w:hint="eastAsia" w:ascii="仿宋" w:hAnsi="仿宋" w:eastAsia="仿宋" w:cs="仿宋"/>
          <w:spacing w:val="1"/>
          <w:sz w:val="28"/>
        </w:rPr>
        <w:t>金额的7</w:t>
      </w:r>
      <w:r>
        <w:rPr>
          <w:rFonts w:ascii="仿宋" w:hAnsi="仿宋" w:eastAsia="仿宋" w:cs="仿宋"/>
          <w:spacing w:val="1"/>
          <w:sz w:val="28"/>
        </w:rPr>
        <w:t>0</w:t>
      </w:r>
      <w:r>
        <w:rPr>
          <w:rFonts w:hint="eastAsia" w:ascii="仿宋" w:hAnsi="仿宋" w:eastAsia="仿宋" w:cs="仿宋"/>
          <w:spacing w:val="1"/>
          <w:sz w:val="28"/>
        </w:rPr>
        <w:t>%款项。</w:t>
      </w:r>
    </w:p>
    <w:p>
      <w:pPr>
        <w:pStyle w:val="2"/>
        <w:rPr>
          <w:rFonts w:hint="eastAsia" w:ascii="仿宋" w:hAnsi="仿宋" w:eastAsia="仿宋" w:cs="宋体"/>
          <w:color w:val="000000"/>
          <w:kern w:val="0"/>
          <w:sz w:val="28"/>
          <w:szCs w:val="27"/>
          <w:lang w:val="en-US" w:eastAsia="zh-CN" w:bidi="ar-SA"/>
        </w:rPr>
      </w:pPr>
      <w:r>
        <w:rPr>
          <w:rFonts w:hint="eastAsia" w:ascii="仿宋" w:hAnsi="仿宋" w:eastAsia="仿宋" w:cs="宋体"/>
          <w:color w:val="000000"/>
          <w:kern w:val="0"/>
          <w:sz w:val="28"/>
          <w:szCs w:val="27"/>
          <w:lang w:val="en-US" w:eastAsia="zh-CN" w:bidi="ar-SA"/>
        </w:rPr>
        <w:t>5.4质保期</w:t>
      </w:r>
    </w:p>
    <w:p>
      <w:pPr>
        <w:rPr>
          <w:rFonts w:hint="default"/>
          <w:lang w:val="en-US" w:eastAsia="zh-CN"/>
        </w:rPr>
      </w:pPr>
      <w:r>
        <w:rPr>
          <w:rFonts w:hint="eastAsia" w:ascii="仿宋" w:hAnsi="仿宋" w:eastAsia="仿宋" w:cs="仿宋"/>
          <w:spacing w:val="1"/>
          <w:sz w:val="28"/>
          <w:lang w:val="en-US" w:eastAsia="zh-CN"/>
        </w:rPr>
        <w:t>系统</w:t>
      </w:r>
      <w:r>
        <w:rPr>
          <w:rFonts w:hint="eastAsia" w:ascii="仿宋" w:hAnsi="仿宋" w:eastAsia="仿宋" w:cs="仿宋"/>
          <w:spacing w:val="1"/>
          <w:sz w:val="28"/>
        </w:rPr>
        <w:t>安装调试验收合格之日起，所有产品</w:t>
      </w:r>
      <w:r>
        <w:rPr>
          <w:rFonts w:hint="eastAsia" w:ascii="仿宋" w:hAnsi="仿宋" w:eastAsia="仿宋" w:cs="仿宋"/>
          <w:spacing w:val="1"/>
          <w:sz w:val="28"/>
          <w:lang w:val="en-US" w:eastAsia="zh-CN"/>
        </w:rPr>
        <w:t>免费</w:t>
      </w:r>
      <w:r>
        <w:rPr>
          <w:rFonts w:hint="eastAsia" w:ascii="仿宋" w:hAnsi="仿宋" w:eastAsia="仿宋" w:cs="仿宋"/>
          <w:spacing w:val="1"/>
          <w:sz w:val="28"/>
        </w:rPr>
        <w:t>质量保证期为</w:t>
      </w:r>
      <w:r>
        <w:rPr>
          <w:rFonts w:hint="eastAsia" w:ascii="仿宋" w:hAnsi="仿宋" w:eastAsia="仿宋" w:cs="仿宋"/>
          <w:spacing w:val="1"/>
          <w:sz w:val="28"/>
          <w:highlight w:val="none"/>
          <w:lang w:val="en-US" w:eastAsia="zh-CN"/>
        </w:rPr>
        <w:t>一年</w:t>
      </w:r>
      <w:r>
        <w:rPr>
          <w:rFonts w:hint="eastAsia" w:ascii="仿宋" w:hAnsi="仿宋" w:eastAsia="仿宋" w:cs="仿宋"/>
          <w:spacing w:val="1"/>
          <w:sz w:val="28"/>
        </w:rPr>
        <w:t>（若国家或生产厂家对本项目所涉及</w:t>
      </w:r>
      <w:r>
        <w:rPr>
          <w:rFonts w:hint="eastAsia" w:ascii="仿宋" w:hAnsi="仿宋" w:eastAsia="仿宋" w:cs="仿宋"/>
          <w:spacing w:val="1"/>
          <w:sz w:val="28"/>
          <w:lang w:val="en-US" w:eastAsia="zh-CN"/>
        </w:rPr>
        <w:t>软件系统</w:t>
      </w:r>
      <w:r>
        <w:rPr>
          <w:rFonts w:hint="eastAsia" w:ascii="仿宋" w:hAnsi="仿宋" w:eastAsia="仿宋" w:cs="仿宋"/>
          <w:spacing w:val="1"/>
          <w:sz w:val="28"/>
        </w:rPr>
        <w:t>的质量保证期的规定高于本项目的要求，应按国家或生产厂家的规定执行。</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评分标准表</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
        <w:gridCol w:w="977"/>
        <w:gridCol w:w="597"/>
        <w:gridCol w:w="4054"/>
        <w:gridCol w:w="675"/>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5" w:type="pct"/>
            <w:vAlign w:val="center"/>
          </w:tcPr>
          <w:p>
            <w:pPr>
              <w:widowControl/>
              <w:spacing w:line="420" w:lineRule="exact"/>
              <w:jc w:val="left"/>
              <w:rPr>
                <w:rFonts w:ascii="仿宋" w:hAnsi="仿宋" w:eastAsia="仿宋" w:cs="仿宋"/>
                <w:sz w:val="24"/>
              </w:rPr>
            </w:pPr>
            <w:r>
              <w:rPr>
                <w:rFonts w:hint="eastAsia" w:ascii="仿宋" w:hAnsi="仿宋" w:eastAsia="仿宋" w:cs="仿宋"/>
                <w:sz w:val="24"/>
              </w:rPr>
              <w:t>序号</w:t>
            </w:r>
          </w:p>
        </w:tc>
        <w:tc>
          <w:tcPr>
            <w:tcW w:w="573" w:type="pct"/>
            <w:vAlign w:val="center"/>
          </w:tcPr>
          <w:p>
            <w:pPr>
              <w:widowControl/>
              <w:spacing w:line="420" w:lineRule="exact"/>
              <w:jc w:val="left"/>
              <w:rPr>
                <w:rFonts w:ascii="仿宋" w:hAnsi="仿宋" w:eastAsia="仿宋" w:cs="仿宋"/>
                <w:sz w:val="24"/>
              </w:rPr>
            </w:pPr>
            <w:r>
              <w:rPr>
                <w:rFonts w:hint="eastAsia" w:ascii="仿宋" w:hAnsi="仿宋" w:eastAsia="仿宋" w:cs="仿宋"/>
                <w:sz w:val="24"/>
              </w:rPr>
              <w:t>评分因素及权重</w:t>
            </w:r>
          </w:p>
        </w:tc>
        <w:tc>
          <w:tcPr>
            <w:tcW w:w="350" w:type="pct"/>
            <w:vAlign w:val="center"/>
          </w:tcPr>
          <w:p>
            <w:pPr>
              <w:widowControl/>
              <w:spacing w:line="420" w:lineRule="exact"/>
              <w:jc w:val="left"/>
              <w:rPr>
                <w:rFonts w:ascii="仿宋" w:hAnsi="仿宋" w:eastAsia="仿宋" w:cs="仿宋"/>
                <w:sz w:val="24"/>
              </w:rPr>
            </w:pPr>
            <w:r>
              <w:rPr>
                <w:rFonts w:hint="eastAsia" w:ascii="仿宋" w:hAnsi="仿宋" w:eastAsia="仿宋" w:cs="仿宋"/>
                <w:sz w:val="24"/>
              </w:rPr>
              <w:t>分值</w:t>
            </w:r>
          </w:p>
        </w:tc>
        <w:tc>
          <w:tcPr>
            <w:tcW w:w="2378" w:type="pct"/>
            <w:vAlign w:val="center"/>
          </w:tcPr>
          <w:p>
            <w:pPr>
              <w:widowControl/>
              <w:spacing w:line="420" w:lineRule="exact"/>
              <w:jc w:val="left"/>
              <w:rPr>
                <w:rFonts w:ascii="仿宋" w:hAnsi="仿宋" w:eastAsia="仿宋" w:cs="仿宋"/>
                <w:sz w:val="24"/>
              </w:rPr>
            </w:pPr>
            <w:r>
              <w:rPr>
                <w:rFonts w:hint="eastAsia" w:ascii="仿宋" w:hAnsi="仿宋" w:eastAsia="仿宋" w:cs="仿宋"/>
                <w:sz w:val="24"/>
              </w:rPr>
              <w:t>评分标准</w:t>
            </w:r>
          </w:p>
        </w:tc>
        <w:tc>
          <w:tcPr>
            <w:tcW w:w="396" w:type="pct"/>
            <w:vAlign w:val="center"/>
          </w:tcPr>
          <w:p>
            <w:pPr>
              <w:widowControl/>
              <w:spacing w:line="420" w:lineRule="exact"/>
              <w:jc w:val="left"/>
              <w:rPr>
                <w:rFonts w:ascii="仿宋" w:hAnsi="仿宋" w:eastAsia="仿宋" w:cs="仿宋"/>
                <w:sz w:val="24"/>
              </w:rPr>
            </w:pPr>
            <w:r>
              <w:rPr>
                <w:rFonts w:hint="eastAsia" w:ascii="仿宋" w:hAnsi="仿宋" w:eastAsia="仿宋" w:cs="仿宋"/>
                <w:sz w:val="24"/>
              </w:rPr>
              <w:t>备注</w:t>
            </w:r>
          </w:p>
        </w:tc>
        <w:tc>
          <w:tcPr>
            <w:tcW w:w="1075" w:type="pct"/>
            <w:vAlign w:val="center"/>
          </w:tcPr>
          <w:p>
            <w:pPr>
              <w:widowControl/>
              <w:spacing w:line="420" w:lineRule="exact"/>
              <w:jc w:val="left"/>
              <w:rPr>
                <w:rFonts w:ascii="仿宋" w:hAnsi="仿宋" w:eastAsia="仿宋" w:cs="仿宋"/>
                <w:sz w:val="24"/>
              </w:rPr>
            </w:pPr>
            <w:r>
              <w:rPr>
                <w:rFonts w:hint="eastAsia" w:ascii="仿宋" w:hAnsi="仿宋" w:eastAsia="仿宋" w:cs="仿宋"/>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5" w:type="pct"/>
            <w:vAlign w:val="center"/>
          </w:tcPr>
          <w:p>
            <w:pPr>
              <w:widowControl/>
              <w:spacing w:line="420" w:lineRule="exact"/>
              <w:jc w:val="left"/>
              <w:rPr>
                <w:rFonts w:ascii="仿宋" w:hAnsi="仿宋" w:eastAsia="仿宋" w:cs="仿宋"/>
                <w:sz w:val="24"/>
              </w:rPr>
            </w:pPr>
            <w:r>
              <w:rPr>
                <w:rFonts w:hint="eastAsia" w:ascii="仿宋" w:hAnsi="仿宋" w:eastAsia="仿宋" w:cs="仿宋"/>
                <w:sz w:val="24"/>
              </w:rPr>
              <w:t>1</w:t>
            </w:r>
          </w:p>
        </w:tc>
        <w:tc>
          <w:tcPr>
            <w:tcW w:w="573" w:type="pct"/>
            <w:vAlign w:val="center"/>
          </w:tcPr>
          <w:p>
            <w:pPr>
              <w:widowControl/>
              <w:spacing w:line="420" w:lineRule="exact"/>
              <w:jc w:val="left"/>
              <w:rPr>
                <w:rFonts w:ascii="仿宋" w:hAnsi="仿宋" w:eastAsia="仿宋" w:cs="仿宋"/>
                <w:sz w:val="24"/>
              </w:rPr>
            </w:pPr>
            <w:r>
              <w:rPr>
                <w:rFonts w:hint="eastAsia" w:ascii="仿宋" w:hAnsi="仿宋" w:eastAsia="仿宋" w:cs="仿宋"/>
                <w:sz w:val="24"/>
              </w:rPr>
              <w:t>设备报价30%</w:t>
            </w:r>
          </w:p>
        </w:tc>
        <w:tc>
          <w:tcPr>
            <w:tcW w:w="350" w:type="pct"/>
            <w:vAlign w:val="center"/>
          </w:tcPr>
          <w:p>
            <w:pPr>
              <w:widowControl/>
              <w:spacing w:line="420" w:lineRule="exact"/>
              <w:jc w:val="left"/>
              <w:rPr>
                <w:rFonts w:ascii="仿宋" w:hAnsi="仿宋" w:eastAsia="仿宋" w:cs="仿宋"/>
                <w:sz w:val="24"/>
              </w:rPr>
            </w:pPr>
            <w:r>
              <w:rPr>
                <w:rFonts w:hint="eastAsia" w:ascii="仿宋" w:hAnsi="仿宋" w:eastAsia="仿宋" w:cs="仿宋"/>
                <w:sz w:val="24"/>
              </w:rPr>
              <w:t>30</w:t>
            </w:r>
          </w:p>
        </w:tc>
        <w:tc>
          <w:tcPr>
            <w:tcW w:w="2378" w:type="pct"/>
            <w:vAlign w:val="center"/>
          </w:tcPr>
          <w:p>
            <w:pPr>
              <w:widowControl/>
              <w:spacing w:line="420" w:lineRule="exact"/>
              <w:jc w:val="left"/>
              <w:rPr>
                <w:rFonts w:ascii="仿宋" w:hAnsi="仿宋" w:eastAsia="仿宋" w:cs="仿宋"/>
                <w:sz w:val="24"/>
              </w:rPr>
            </w:pPr>
            <w:r>
              <w:rPr>
                <w:rFonts w:hint="eastAsia" w:ascii="仿宋" w:hAnsi="仿宋" w:eastAsia="仿宋" w:cs="仿宋"/>
                <w:sz w:val="24"/>
              </w:rPr>
              <w:t>满足</w:t>
            </w:r>
            <w:r>
              <w:rPr>
                <w:rFonts w:hint="eastAsia" w:ascii="仿宋" w:hAnsi="仿宋" w:eastAsia="仿宋" w:cs="仿宋"/>
                <w:sz w:val="24"/>
                <w:lang w:val="en-US" w:eastAsia="zh-CN"/>
              </w:rPr>
              <w:t>磋商</w:t>
            </w:r>
            <w:r>
              <w:rPr>
                <w:rFonts w:hint="eastAsia" w:ascii="仿宋" w:hAnsi="仿宋" w:eastAsia="仿宋" w:cs="仿宋"/>
                <w:sz w:val="24"/>
              </w:rPr>
              <w:t>文件要求且</w:t>
            </w:r>
            <w:r>
              <w:rPr>
                <w:rFonts w:hint="eastAsia" w:ascii="仿宋" w:hAnsi="仿宋" w:eastAsia="仿宋" w:cs="仿宋"/>
                <w:sz w:val="24"/>
                <w:lang w:val="en-US" w:eastAsia="zh-CN"/>
              </w:rPr>
              <w:t>响应文件</w:t>
            </w:r>
            <w:r>
              <w:rPr>
                <w:rFonts w:hint="eastAsia" w:ascii="仿宋" w:hAnsi="仿宋" w:eastAsia="仿宋" w:cs="仿宋"/>
                <w:sz w:val="24"/>
              </w:rPr>
              <w:t>价格最低的报价为评标基准价，其价格分为满分。其他</w:t>
            </w:r>
            <w:r>
              <w:rPr>
                <w:rFonts w:hint="eastAsia" w:ascii="仿宋" w:hAnsi="仿宋" w:eastAsia="仿宋" w:cs="仿宋"/>
                <w:sz w:val="24"/>
                <w:lang w:val="en-US" w:eastAsia="zh-CN"/>
              </w:rPr>
              <w:t>响应供应商</w:t>
            </w:r>
            <w:r>
              <w:rPr>
                <w:rFonts w:hint="eastAsia" w:ascii="仿宋" w:hAnsi="仿宋" w:eastAsia="仿宋" w:cs="仿宋"/>
                <w:sz w:val="24"/>
              </w:rPr>
              <w:t>的价格分统一按照下列公式计算：投标报价得分=(评标基准价／投标报价)×30</w:t>
            </w:r>
          </w:p>
        </w:tc>
        <w:tc>
          <w:tcPr>
            <w:tcW w:w="396" w:type="pct"/>
            <w:vAlign w:val="center"/>
          </w:tcPr>
          <w:p>
            <w:pPr>
              <w:widowControl/>
              <w:spacing w:line="420" w:lineRule="exact"/>
              <w:jc w:val="left"/>
              <w:rPr>
                <w:rFonts w:ascii="仿宋" w:hAnsi="仿宋" w:eastAsia="仿宋" w:cs="仿宋"/>
                <w:sz w:val="24"/>
              </w:rPr>
            </w:pPr>
            <w:r>
              <w:rPr>
                <w:rFonts w:hint="eastAsia" w:ascii="仿宋" w:hAnsi="仿宋" w:eastAsia="仿宋" w:cs="仿宋"/>
                <w:sz w:val="24"/>
              </w:rPr>
              <w:t>共同评分因素</w:t>
            </w:r>
          </w:p>
        </w:tc>
        <w:tc>
          <w:tcPr>
            <w:tcW w:w="1075" w:type="pct"/>
            <w:vAlign w:val="center"/>
          </w:tcPr>
          <w:p>
            <w:pPr>
              <w:widowControl/>
              <w:spacing w:line="420" w:lineRule="exact"/>
              <w:jc w:val="left"/>
              <w:rPr>
                <w:rFonts w:ascii="仿宋" w:hAnsi="仿宋" w:eastAsia="仿宋" w:cs="仿宋"/>
                <w:sz w:val="24"/>
                <w:lang w:val="zh-TW" w:eastAsia="zh-TW"/>
              </w:rPr>
            </w:pPr>
            <w:r>
              <w:rPr>
                <w:rFonts w:hint="eastAsia" w:ascii="仿宋" w:hAnsi="仿宋" w:eastAsia="仿宋" w:cs="仿宋"/>
                <w:sz w:val="24"/>
                <w:lang w:val="zh-TW" w:eastAsia="zh-TW"/>
              </w:rPr>
              <w:t>以</w:t>
            </w:r>
            <w:r>
              <w:rPr>
                <w:rFonts w:hint="eastAsia" w:ascii="仿宋" w:hAnsi="仿宋" w:eastAsia="仿宋" w:cs="仿宋"/>
                <w:sz w:val="24"/>
                <w:lang w:val="en-US" w:eastAsia="zh-CN"/>
              </w:rPr>
              <w:t>第一次报价</w:t>
            </w:r>
            <w:r>
              <w:rPr>
                <w:rFonts w:hint="eastAsia" w:ascii="仿宋" w:hAnsi="仿宋" w:eastAsia="仿宋" w:cs="仿宋"/>
                <w:sz w:val="24"/>
                <w:lang w:val="zh-TW" w:eastAsia="zh-TW"/>
              </w:rPr>
              <w:t>为准</w:t>
            </w:r>
          </w:p>
          <w:p>
            <w:pPr>
              <w:widowControl/>
              <w:spacing w:line="420" w:lineRule="exact"/>
              <w:jc w:val="left"/>
              <w:rPr>
                <w:rFonts w:ascii="仿宋" w:hAnsi="仿宋" w:eastAsia="仿宋" w:cs="仿宋"/>
                <w:sz w:val="24"/>
              </w:rPr>
            </w:pPr>
            <w:r>
              <w:rPr>
                <w:rFonts w:hint="eastAsia" w:ascii="仿宋" w:hAnsi="仿宋" w:eastAsia="仿宋" w:cs="仿宋"/>
                <w:sz w:val="24"/>
              </w:rPr>
              <w:t>价格扣除详见须知前附表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25" w:type="pct"/>
            <w:vAlign w:val="center"/>
          </w:tcPr>
          <w:p>
            <w:pPr>
              <w:widowControl/>
              <w:spacing w:line="420" w:lineRule="exact"/>
              <w:jc w:val="left"/>
              <w:rPr>
                <w:rFonts w:ascii="仿宋" w:hAnsi="仿宋" w:eastAsia="仿宋" w:cs="仿宋"/>
                <w:sz w:val="24"/>
              </w:rPr>
            </w:pPr>
            <w:r>
              <w:rPr>
                <w:rFonts w:hint="eastAsia" w:ascii="仿宋" w:hAnsi="仿宋" w:eastAsia="仿宋" w:cs="仿宋"/>
                <w:sz w:val="24"/>
              </w:rPr>
              <w:t>2</w:t>
            </w:r>
          </w:p>
        </w:tc>
        <w:tc>
          <w:tcPr>
            <w:tcW w:w="573" w:type="pct"/>
            <w:vAlign w:val="center"/>
          </w:tcPr>
          <w:p>
            <w:pPr>
              <w:widowControl/>
              <w:spacing w:line="420" w:lineRule="exact"/>
              <w:jc w:val="left"/>
              <w:rPr>
                <w:rFonts w:ascii="仿宋" w:hAnsi="仿宋" w:eastAsia="仿宋" w:cs="仿宋"/>
                <w:sz w:val="24"/>
              </w:rPr>
            </w:pPr>
            <w:r>
              <w:rPr>
                <w:rFonts w:hint="eastAsia" w:ascii="仿宋" w:hAnsi="仿宋" w:eastAsia="仿宋" w:cs="仿宋"/>
                <w:sz w:val="24"/>
              </w:rPr>
              <w:t>技术要求</w:t>
            </w:r>
            <w:r>
              <w:rPr>
                <w:rFonts w:ascii="仿宋" w:hAnsi="仿宋" w:eastAsia="仿宋" w:cs="仿宋"/>
                <w:sz w:val="24"/>
              </w:rPr>
              <w:t>49</w:t>
            </w:r>
            <w:r>
              <w:rPr>
                <w:rFonts w:hint="eastAsia" w:ascii="仿宋" w:hAnsi="仿宋" w:eastAsia="仿宋" w:cs="仿宋"/>
                <w:sz w:val="24"/>
              </w:rPr>
              <w:t>%</w:t>
            </w:r>
          </w:p>
        </w:tc>
        <w:tc>
          <w:tcPr>
            <w:tcW w:w="350" w:type="pct"/>
            <w:vAlign w:val="center"/>
          </w:tcPr>
          <w:p>
            <w:pPr>
              <w:widowControl/>
              <w:spacing w:line="420" w:lineRule="exact"/>
              <w:jc w:val="left"/>
              <w:rPr>
                <w:rFonts w:ascii="仿宋" w:hAnsi="仿宋" w:eastAsia="仿宋" w:cs="仿宋"/>
                <w:sz w:val="24"/>
              </w:rPr>
            </w:pPr>
            <w:r>
              <w:rPr>
                <w:rFonts w:ascii="仿宋" w:hAnsi="仿宋" w:eastAsia="仿宋" w:cs="仿宋"/>
                <w:sz w:val="24"/>
              </w:rPr>
              <w:t>49</w:t>
            </w:r>
          </w:p>
        </w:tc>
        <w:tc>
          <w:tcPr>
            <w:tcW w:w="2378" w:type="pct"/>
            <w:vAlign w:val="center"/>
          </w:tcPr>
          <w:p>
            <w:pPr>
              <w:widowControl/>
              <w:spacing w:line="420" w:lineRule="exact"/>
              <w:jc w:val="left"/>
              <w:rPr>
                <w:rFonts w:ascii="仿宋" w:hAnsi="仿宋" w:eastAsia="仿宋" w:cs="仿宋"/>
                <w:sz w:val="24"/>
              </w:rPr>
            </w:pPr>
            <w:r>
              <w:rPr>
                <w:rFonts w:hint="eastAsia" w:ascii="仿宋" w:hAnsi="仿宋" w:eastAsia="仿宋" w:cs="仿宋"/>
                <w:sz w:val="24"/>
              </w:rPr>
              <w:t>技术要求完全满足</w:t>
            </w:r>
            <w:r>
              <w:rPr>
                <w:rFonts w:hint="eastAsia" w:ascii="仿宋" w:hAnsi="仿宋" w:eastAsia="仿宋" w:cs="仿宋"/>
                <w:sz w:val="24"/>
                <w:lang w:val="en-US" w:eastAsia="zh-CN"/>
              </w:rPr>
              <w:t>磋商</w:t>
            </w:r>
            <w:r>
              <w:rPr>
                <w:rFonts w:hint="eastAsia" w:ascii="仿宋" w:hAnsi="仿宋" w:eastAsia="仿宋" w:cs="仿宋"/>
                <w:sz w:val="24"/>
              </w:rPr>
              <w:t>文件技术参数要求的得49分，</w:t>
            </w:r>
            <w:r>
              <w:rPr>
                <w:rFonts w:hint="eastAsia" w:ascii="宋体" w:hAnsi="宋体" w:eastAsia="宋体" w:cs="宋体"/>
                <w:color w:val="000000"/>
                <w:kern w:val="0"/>
                <w:szCs w:val="21"/>
                <w:lang w:bidi="ar"/>
              </w:rPr>
              <w:t xml:space="preserve">▲ </w:t>
            </w:r>
            <w:r>
              <w:rPr>
                <w:rFonts w:hint="eastAsia" w:ascii="仿宋" w:hAnsi="仿宋" w:eastAsia="仿宋" w:cs="仿宋"/>
                <w:sz w:val="24"/>
              </w:rPr>
              <w:t>号条款共4条，共计40分，每一项负偏离扣10分，非</w:t>
            </w:r>
            <w:r>
              <w:rPr>
                <w:rFonts w:hint="eastAsia" w:ascii="宋体" w:hAnsi="宋体" w:eastAsia="宋体" w:cs="宋体"/>
                <w:color w:val="000000"/>
                <w:kern w:val="0"/>
                <w:szCs w:val="21"/>
                <w:lang w:bidi="ar"/>
              </w:rPr>
              <w:t>▲</w:t>
            </w:r>
            <w:r>
              <w:rPr>
                <w:rFonts w:hint="eastAsia" w:ascii="仿宋" w:hAnsi="仿宋" w:eastAsia="仿宋" w:cs="仿宋"/>
                <w:sz w:val="24"/>
              </w:rPr>
              <w:t>号条款共9条，共计9分，每一项负偏离扣1分，扣完为止。</w:t>
            </w:r>
          </w:p>
        </w:tc>
        <w:tc>
          <w:tcPr>
            <w:tcW w:w="396" w:type="pct"/>
            <w:vAlign w:val="center"/>
          </w:tcPr>
          <w:p>
            <w:pPr>
              <w:widowControl/>
              <w:spacing w:line="420" w:lineRule="exact"/>
              <w:jc w:val="left"/>
              <w:rPr>
                <w:rFonts w:ascii="仿宋" w:hAnsi="仿宋" w:eastAsia="仿宋" w:cs="仿宋"/>
                <w:sz w:val="24"/>
              </w:rPr>
            </w:pPr>
            <w:r>
              <w:rPr>
                <w:rFonts w:hint="eastAsia" w:ascii="仿宋" w:hAnsi="仿宋" w:eastAsia="仿宋" w:cs="仿宋"/>
                <w:sz w:val="24"/>
              </w:rPr>
              <w:t>技术类评分因素</w:t>
            </w:r>
          </w:p>
        </w:tc>
        <w:tc>
          <w:tcPr>
            <w:tcW w:w="1075" w:type="pct"/>
            <w:vAlign w:val="center"/>
          </w:tcPr>
          <w:p>
            <w:pPr>
              <w:widowControl/>
              <w:spacing w:line="420" w:lineRule="exac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5" w:type="pct"/>
            <w:vAlign w:val="center"/>
          </w:tcPr>
          <w:p>
            <w:pPr>
              <w:widowControl/>
              <w:spacing w:line="420" w:lineRule="exact"/>
              <w:jc w:val="left"/>
              <w:rPr>
                <w:rFonts w:ascii="仿宋" w:hAnsi="仿宋" w:eastAsia="仿宋" w:cs="仿宋"/>
                <w:sz w:val="24"/>
              </w:rPr>
            </w:pPr>
            <w:r>
              <w:rPr>
                <w:rFonts w:hint="eastAsia" w:ascii="仿宋" w:hAnsi="仿宋" w:eastAsia="仿宋" w:cs="仿宋"/>
                <w:sz w:val="24"/>
              </w:rPr>
              <w:t>3</w:t>
            </w:r>
          </w:p>
        </w:tc>
        <w:tc>
          <w:tcPr>
            <w:tcW w:w="573" w:type="pct"/>
            <w:vAlign w:val="center"/>
          </w:tcPr>
          <w:p>
            <w:pPr>
              <w:widowControl/>
              <w:spacing w:line="420" w:lineRule="exact"/>
              <w:jc w:val="left"/>
              <w:rPr>
                <w:rFonts w:ascii="仿宋" w:hAnsi="仿宋" w:eastAsia="仿宋" w:cs="仿宋"/>
                <w:sz w:val="24"/>
              </w:rPr>
            </w:pPr>
            <w:r>
              <w:rPr>
                <w:rFonts w:hint="eastAsia" w:ascii="仿宋" w:hAnsi="仿宋" w:eastAsia="仿宋" w:cs="仿宋"/>
                <w:sz w:val="24"/>
              </w:rPr>
              <w:t>综合情况</w:t>
            </w:r>
            <w:r>
              <w:rPr>
                <w:rFonts w:ascii="仿宋" w:hAnsi="仿宋" w:eastAsia="仿宋" w:cs="仿宋"/>
                <w:sz w:val="24"/>
              </w:rPr>
              <w:t>5</w:t>
            </w:r>
            <w:r>
              <w:rPr>
                <w:rFonts w:hint="eastAsia" w:ascii="仿宋" w:hAnsi="仿宋" w:eastAsia="仿宋" w:cs="仿宋"/>
                <w:sz w:val="24"/>
              </w:rPr>
              <w:t>%</w:t>
            </w:r>
          </w:p>
        </w:tc>
        <w:tc>
          <w:tcPr>
            <w:tcW w:w="350" w:type="pct"/>
            <w:vAlign w:val="center"/>
          </w:tcPr>
          <w:p>
            <w:pPr>
              <w:widowControl/>
              <w:spacing w:line="420" w:lineRule="exact"/>
              <w:jc w:val="left"/>
              <w:rPr>
                <w:rFonts w:ascii="仿宋" w:hAnsi="仿宋" w:eastAsia="仿宋" w:cs="仿宋"/>
                <w:sz w:val="24"/>
              </w:rPr>
            </w:pPr>
            <w:r>
              <w:rPr>
                <w:rFonts w:ascii="仿宋" w:hAnsi="仿宋" w:eastAsia="仿宋" w:cs="仿宋"/>
                <w:sz w:val="24"/>
              </w:rPr>
              <w:t>5</w:t>
            </w:r>
          </w:p>
        </w:tc>
        <w:tc>
          <w:tcPr>
            <w:tcW w:w="2378" w:type="pct"/>
            <w:vAlign w:val="center"/>
          </w:tcPr>
          <w:p>
            <w:pPr>
              <w:widowControl/>
              <w:spacing w:line="420" w:lineRule="exact"/>
              <w:jc w:val="left"/>
              <w:rPr>
                <w:rFonts w:ascii="仿宋" w:hAnsi="仿宋" w:eastAsia="仿宋" w:cs="仿宋"/>
                <w:sz w:val="24"/>
              </w:rPr>
            </w:pPr>
            <w:r>
              <w:rPr>
                <w:rFonts w:hint="eastAsia" w:ascii="仿宋" w:hAnsi="仿宋" w:eastAsia="仿宋" w:cs="仿宋"/>
                <w:sz w:val="24"/>
              </w:rPr>
              <w:t>所投产品的具有厂家授权的得5分、不提供不得分扣完为止。（以上材料需加盖供应商公章。）</w:t>
            </w:r>
          </w:p>
          <w:p>
            <w:pPr>
              <w:widowControl/>
              <w:spacing w:line="420" w:lineRule="exact"/>
              <w:jc w:val="left"/>
              <w:rPr>
                <w:rFonts w:ascii="仿宋" w:hAnsi="仿宋" w:eastAsia="仿宋" w:cs="仿宋"/>
                <w:sz w:val="24"/>
              </w:rPr>
            </w:pPr>
          </w:p>
        </w:tc>
        <w:tc>
          <w:tcPr>
            <w:tcW w:w="396" w:type="pct"/>
            <w:vAlign w:val="center"/>
          </w:tcPr>
          <w:p>
            <w:pPr>
              <w:widowControl/>
              <w:spacing w:line="420" w:lineRule="exact"/>
              <w:jc w:val="left"/>
              <w:rPr>
                <w:rFonts w:ascii="仿宋" w:hAnsi="仿宋" w:eastAsia="仿宋" w:cs="仿宋"/>
                <w:sz w:val="24"/>
              </w:rPr>
            </w:pPr>
            <w:r>
              <w:rPr>
                <w:rFonts w:hint="eastAsia" w:ascii="仿宋" w:hAnsi="仿宋" w:eastAsia="仿宋" w:cs="仿宋"/>
                <w:sz w:val="24"/>
              </w:rPr>
              <w:t>共同评分因素</w:t>
            </w:r>
          </w:p>
        </w:tc>
        <w:tc>
          <w:tcPr>
            <w:tcW w:w="1075" w:type="pct"/>
            <w:vAlign w:val="center"/>
          </w:tcPr>
          <w:p>
            <w:pPr>
              <w:widowControl/>
              <w:spacing w:line="420" w:lineRule="exac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5" w:type="pct"/>
            <w:vAlign w:val="center"/>
          </w:tcPr>
          <w:p>
            <w:pPr>
              <w:widowControl/>
              <w:spacing w:line="420" w:lineRule="exact"/>
              <w:jc w:val="left"/>
              <w:rPr>
                <w:rFonts w:ascii="仿宋" w:hAnsi="仿宋" w:eastAsia="仿宋" w:cs="仿宋"/>
                <w:sz w:val="24"/>
              </w:rPr>
            </w:pPr>
            <w:r>
              <w:rPr>
                <w:rFonts w:hint="eastAsia" w:ascii="仿宋" w:hAnsi="仿宋" w:eastAsia="仿宋" w:cs="仿宋"/>
                <w:sz w:val="24"/>
              </w:rPr>
              <w:t>4</w:t>
            </w:r>
          </w:p>
        </w:tc>
        <w:tc>
          <w:tcPr>
            <w:tcW w:w="573" w:type="pct"/>
            <w:vAlign w:val="center"/>
          </w:tcPr>
          <w:p>
            <w:pPr>
              <w:widowControl/>
              <w:spacing w:line="420" w:lineRule="exact"/>
              <w:jc w:val="left"/>
              <w:rPr>
                <w:rFonts w:ascii="仿宋" w:hAnsi="仿宋" w:eastAsia="仿宋" w:cs="仿宋"/>
                <w:sz w:val="24"/>
              </w:rPr>
            </w:pPr>
            <w:r>
              <w:rPr>
                <w:rFonts w:hint="eastAsia" w:ascii="仿宋" w:hAnsi="仿宋" w:eastAsia="仿宋" w:cs="仿宋"/>
                <w:sz w:val="24"/>
              </w:rPr>
              <w:t>履约能力5%</w:t>
            </w:r>
          </w:p>
        </w:tc>
        <w:tc>
          <w:tcPr>
            <w:tcW w:w="350" w:type="pct"/>
            <w:vAlign w:val="center"/>
          </w:tcPr>
          <w:p>
            <w:pPr>
              <w:widowControl/>
              <w:spacing w:line="420" w:lineRule="exact"/>
              <w:jc w:val="left"/>
              <w:rPr>
                <w:rFonts w:ascii="仿宋" w:hAnsi="仿宋" w:eastAsia="仿宋" w:cs="仿宋"/>
                <w:sz w:val="24"/>
              </w:rPr>
            </w:pPr>
            <w:r>
              <w:rPr>
                <w:rFonts w:hint="eastAsia" w:ascii="仿宋" w:hAnsi="仿宋" w:eastAsia="仿宋" w:cs="仿宋"/>
                <w:sz w:val="24"/>
              </w:rPr>
              <w:t>5</w:t>
            </w:r>
          </w:p>
        </w:tc>
        <w:tc>
          <w:tcPr>
            <w:tcW w:w="2378" w:type="pct"/>
            <w:vAlign w:val="center"/>
          </w:tcPr>
          <w:p>
            <w:pPr>
              <w:widowControl/>
              <w:spacing w:line="420" w:lineRule="exact"/>
              <w:jc w:val="left"/>
              <w:rPr>
                <w:rFonts w:ascii="仿宋" w:hAnsi="仿宋" w:eastAsia="仿宋" w:cs="仿宋"/>
                <w:sz w:val="24"/>
              </w:rPr>
            </w:pPr>
            <w:r>
              <w:rPr>
                <w:rFonts w:hint="eastAsia" w:ascii="仿宋" w:hAnsi="仿宋" w:eastAsia="仿宋" w:cs="仿宋"/>
                <w:sz w:val="24"/>
                <w:lang w:val="en-US" w:eastAsia="zh-CN"/>
              </w:rPr>
              <w:t>磋商小组</w:t>
            </w:r>
            <w:r>
              <w:rPr>
                <w:rFonts w:hint="eastAsia" w:ascii="仿宋" w:hAnsi="仿宋" w:eastAsia="仿宋" w:cs="仿宋"/>
                <w:sz w:val="24"/>
              </w:rPr>
              <w:t>根据投标人类似项目的销售案例（2019年1月1日（含1日）-至投标截止日）进行评定，每提供一个案例得1分，最多得5分。</w:t>
            </w:r>
          </w:p>
        </w:tc>
        <w:tc>
          <w:tcPr>
            <w:tcW w:w="396" w:type="pct"/>
            <w:vAlign w:val="center"/>
          </w:tcPr>
          <w:p>
            <w:pPr>
              <w:widowControl/>
              <w:spacing w:line="420" w:lineRule="exact"/>
              <w:jc w:val="left"/>
              <w:rPr>
                <w:rFonts w:ascii="仿宋" w:hAnsi="仿宋" w:eastAsia="仿宋" w:cs="仿宋"/>
                <w:sz w:val="24"/>
              </w:rPr>
            </w:pPr>
            <w:r>
              <w:rPr>
                <w:rFonts w:hint="eastAsia" w:ascii="仿宋" w:hAnsi="仿宋" w:eastAsia="仿宋" w:cs="仿宋"/>
                <w:sz w:val="24"/>
              </w:rPr>
              <w:t>共同评分因素</w:t>
            </w:r>
          </w:p>
        </w:tc>
        <w:tc>
          <w:tcPr>
            <w:tcW w:w="1075" w:type="pct"/>
            <w:vAlign w:val="center"/>
          </w:tcPr>
          <w:p>
            <w:pPr>
              <w:widowControl/>
              <w:spacing w:line="420" w:lineRule="exact"/>
              <w:jc w:val="left"/>
              <w:rPr>
                <w:rFonts w:ascii="仿宋" w:hAnsi="仿宋" w:eastAsia="仿宋" w:cs="仿宋"/>
                <w:sz w:val="24"/>
              </w:rPr>
            </w:pPr>
            <w:r>
              <w:rPr>
                <w:rFonts w:hint="eastAsia" w:ascii="仿宋" w:hAnsi="仿宋" w:eastAsia="仿宋" w:cs="仿宋"/>
                <w:sz w:val="24"/>
              </w:rPr>
              <w:t>提供</w:t>
            </w:r>
            <w:bookmarkStart w:id="0" w:name="_GoBack"/>
            <w:bookmarkEnd w:id="0"/>
            <w:r>
              <w:rPr>
                <w:rFonts w:hint="eastAsia" w:ascii="仿宋" w:hAnsi="仿宋" w:eastAsia="仿宋" w:cs="仿宋"/>
                <w:sz w:val="24"/>
              </w:rPr>
              <w:t>销售合同或中标通知书复印件或验收证明材料复印件（无遮挡价格和产品型号）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5" w:type="pct"/>
            <w:vAlign w:val="center"/>
          </w:tcPr>
          <w:p>
            <w:pPr>
              <w:widowControl/>
              <w:spacing w:line="420" w:lineRule="exact"/>
              <w:jc w:val="left"/>
              <w:rPr>
                <w:rFonts w:ascii="仿宋" w:hAnsi="仿宋" w:eastAsia="仿宋" w:cs="仿宋"/>
                <w:sz w:val="24"/>
              </w:rPr>
            </w:pPr>
            <w:r>
              <w:rPr>
                <w:rFonts w:hint="eastAsia" w:ascii="仿宋" w:hAnsi="仿宋" w:eastAsia="仿宋" w:cs="仿宋"/>
                <w:sz w:val="24"/>
              </w:rPr>
              <w:t>5</w:t>
            </w:r>
          </w:p>
        </w:tc>
        <w:tc>
          <w:tcPr>
            <w:tcW w:w="573" w:type="pct"/>
            <w:vAlign w:val="center"/>
          </w:tcPr>
          <w:p>
            <w:pPr>
              <w:widowControl/>
              <w:spacing w:line="420" w:lineRule="exact"/>
              <w:jc w:val="left"/>
              <w:rPr>
                <w:rFonts w:ascii="仿宋" w:hAnsi="仿宋" w:eastAsia="仿宋" w:cs="仿宋"/>
                <w:sz w:val="24"/>
              </w:rPr>
            </w:pPr>
            <w:r>
              <w:rPr>
                <w:rFonts w:hint="eastAsia" w:ascii="仿宋" w:hAnsi="仿宋" w:eastAsia="仿宋" w:cs="仿宋"/>
                <w:sz w:val="24"/>
              </w:rPr>
              <w:t>售后服务</w:t>
            </w:r>
            <w:r>
              <w:rPr>
                <w:rFonts w:ascii="仿宋" w:hAnsi="仿宋" w:eastAsia="仿宋" w:cs="仿宋"/>
                <w:sz w:val="24"/>
              </w:rPr>
              <w:t>10</w:t>
            </w:r>
            <w:r>
              <w:rPr>
                <w:rFonts w:hint="eastAsia" w:ascii="仿宋" w:hAnsi="仿宋" w:eastAsia="仿宋" w:cs="仿宋"/>
                <w:sz w:val="24"/>
              </w:rPr>
              <w:t>%</w:t>
            </w:r>
          </w:p>
        </w:tc>
        <w:tc>
          <w:tcPr>
            <w:tcW w:w="350" w:type="pct"/>
            <w:vAlign w:val="center"/>
          </w:tcPr>
          <w:p>
            <w:pPr>
              <w:widowControl/>
              <w:spacing w:line="420" w:lineRule="exact"/>
              <w:jc w:val="left"/>
              <w:rPr>
                <w:rFonts w:ascii="仿宋" w:hAnsi="仿宋" w:eastAsia="仿宋" w:cs="仿宋"/>
                <w:sz w:val="24"/>
              </w:rPr>
            </w:pPr>
            <w:r>
              <w:rPr>
                <w:rFonts w:ascii="仿宋" w:hAnsi="仿宋" w:eastAsia="仿宋" w:cs="仿宋"/>
                <w:sz w:val="24"/>
              </w:rPr>
              <w:t>10</w:t>
            </w:r>
          </w:p>
        </w:tc>
        <w:tc>
          <w:tcPr>
            <w:tcW w:w="2378" w:type="pct"/>
            <w:vAlign w:val="center"/>
          </w:tcPr>
          <w:p>
            <w:pPr>
              <w:widowControl/>
              <w:spacing w:line="420" w:lineRule="exact"/>
              <w:jc w:val="left"/>
              <w:rPr>
                <w:rFonts w:ascii="仿宋" w:hAnsi="仿宋" w:eastAsia="仿宋" w:cs="仿宋"/>
                <w:sz w:val="24"/>
              </w:rPr>
            </w:pPr>
            <w:r>
              <w:rPr>
                <w:rFonts w:hint="eastAsia" w:ascii="仿宋" w:hAnsi="仿宋" w:eastAsia="仿宋" w:cs="仿宋"/>
                <w:sz w:val="24"/>
              </w:rPr>
              <w:t>售后要求完全满足及时性、全面性、可实施性、技术能力，共计4条要求的共计得10分，每一条负偏离扣2.5分，扣完为止。</w:t>
            </w:r>
          </w:p>
        </w:tc>
        <w:tc>
          <w:tcPr>
            <w:tcW w:w="396" w:type="pct"/>
            <w:vAlign w:val="center"/>
          </w:tcPr>
          <w:p>
            <w:pPr>
              <w:widowControl/>
              <w:spacing w:line="420" w:lineRule="exact"/>
              <w:jc w:val="left"/>
              <w:rPr>
                <w:rFonts w:ascii="仿宋" w:hAnsi="仿宋" w:eastAsia="仿宋" w:cs="仿宋"/>
                <w:sz w:val="24"/>
              </w:rPr>
            </w:pPr>
            <w:r>
              <w:rPr>
                <w:rFonts w:hint="eastAsia" w:ascii="仿宋" w:hAnsi="仿宋" w:eastAsia="仿宋" w:cs="仿宋"/>
                <w:sz w:val="24"/>
              </w:rPr>
              <w:t>共同评分因素</w:t>
            </w:r>
          </w:p>
        </w:tc>
        <w:tc>
          <w:tcPr>
            <w:tcW w:w="1075" w:type="pct"/>
            <w:vAlign w:val="center"/>
          </w:tcPr>
          <w:p>
            <w:pPr>
              <w:widowControl/>
              <w:spacing w:line="420" w:lineRule="exac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vAlign w:val="center"/>
          </w:tcPr>
          <w:p>
            <w:pPr>
              <w:widowControl/>
              <w:spacing w:line="420" w:lineRule="exact"/>
              <w:jc w:val="left"/>
              <w:rPr>
                <w:rFonts w:ascii="仿宋" w:hAnsi="仿宋" w:eastAsia="仿宋" w:cs="仿宋"/>
                <w:sz w:val="24"/>
              </w:rPr>
            </w:pPr>
            <w:r>
              <w:rPr>
                <w:rFonts w:hint="eastAsia" w:ascii="仿宋" w:hAnsi="仿宋" w:eastAsia="仿宋" w:cs="仿宋"/>
                <w:sz w:val="24"/>
              </w:rPr>
              <w:t>6</w:t>
            </w:r>
          </w:p>
        </w:tc>
        <w:tc>
          <w:tcPr>
            <w:tcW w:w="573" w:type="pct"/>
            <w:vAlign w:val="center"/>
          </w:tcPr>
          <w:p>
            <w:pPr>
              <w:widowControl/>
              <w:spacing w:line="420" w:lineRule="exact"/>
              <w:jc w:val="left"/>
              <w:rPr>
                <w:rFonts w:ascii="仿宋" w:hAnsi="仿宋" w:eastAsia="仿宋" w:cs="仿宋"/>
                <w:sz w:val="24"/>
              </w:rPr>
            </w:pPr>
            <w:r>
              <w:rPr>
                <w:rFonts w:hint="eastAsia" w:ascii="仿宋" w:hAnsi="仿宋" w:eastAsia="仿宋" w:cs="仿宋"/>
                <w:sz w:val="24"/>
              </w:rPr>
              <w:t>节能、环境标志、无线局域网产品</w:t>
            </w:r>
            <w:r>
              <w:rPr>
                <w:rFonts w:ascii="仿宋" w:hAnsi="仿宋" w:eastAsia="仿宋" w:cs="仿宋"/>
                <w:sz w:val="24"/>
              </w:rPr>
              <w:t>1</w:t>
            </w:r>
            <w:r>
              <w:rPr>
                <w:rFonts w:hint="eastAsia" w:ascii="仿宋" w:hAnsi="仿宋" w:eastAsia="仿宋" w:cs="仿宋"/>
                <w:sz w:val="24"/>
              </w:rPr>
              <w:t>%</w:t>
            </w:r>
          </w:p>
        </w:tc>
        <w:tc>
          <w:tcPr>
            <w:tcW w:w="350" w:type="pct"/>
            <w:vAlign w:val="center"/>
          </w:tcPr>
          <w:p>
            <w:pPr>
              <w:widowControl/>
              <w:spacing w:line="420" w:lineRule="exact"/>
              <w:jc w:val="left"/>
              <w:rPr>
                <w:rFonts w:ascii="仿宋" w:hAnsi="仿宋" w:eastAsia="仿宋" w:cs="仿宋"/>
                <w:sz w:val="24"/>
              </w:rPr>
            </w:pPr>
            <w:r>
              <w:rPr>
                <w:rFonts w:ascii="仿宋" w:hAnsi="仿宋" w:eastAsia="仿宋" w:cs="仿宋"/>
                <w:sz w:val="24"/>
              </w:rPr>
              <w:t>1</w:t>
            </w:r>
          </w:p>
        </w:tc>
        <w:tc>
          <w:tcPr>
            <w:tcW w:w="2378" w:type="pct"/>
            <w:vAlign w:val="center"/>
          </w:tcPr>
          <w:p>
            <w:pPr>
              <w:widowControl/>
              <w:spacing w:line="420" w:lineRule="exact"/>
              <w:jc w:val="left"/>
              <w:rPr>
                <w:rFonts w:ascii="仿宋" w:hAnsi="仿宋" w:eastAsia="仿宋" w:cs="仿宋"/>
                <w:sz w:val="24"/>
              </w:rPr>
            </w:pPr>
            <w:r>
              <w:rPr>
                <w:rFonts w:hint="eastAsia" w:ascii="仿宋" w:hAnsi="仿宋" w:eastAsia="仿宋" w:cs="仿宋"/>
                <w:sz w:val="24"/>
              </w:rPr>
              <w:t>1、投标产品属于环境标志产品的得</w:t>
            </w:r>
            <w:r>
              <w:rPr>
                <w:rFonts w:ascii="仿宋" w:hAnsi="仿宋" w:eastAsia="仿宋" w:cs="仿宋"/>
                <w:sz w:val="24"/>
              </w:rPr>
              <w:t>0.4</w:t>
            </w:r>
            <w:r>
              <w:rPr>
                <w:rFonts w:hint="eastAsia" w:ascii="仿宋" w:hAnsi="仿宋" w:eastAsia="仿宋" w:cs="仿宋"/>
                <w:sz w:val="24"/>
              </w:rPr>
              <w:t>分；</w:t>
            </w:r>
          </w:p>
          <w:p>
            <w:pPr>
              <w:widowControl/>
              <w:spacing w:line="420" w:lineRule="exact"/>
              <w:jc w:val="left"/>
              <w:rPr>
                <w:rFonts w:ascii="仿宋" w:hAnsi="仿宋" w:eastAsia="仿宋" w:cs="仿宋"/>
                <w:sz w:val="24"/>
              </w:rPr>
            </w:pPr>
            <w:r>
              <w:rPr>
                <w:rFonts w:hint="eastAsia" w:ascii="仿宋" w:hAnsi="仿宋" w:eastAsia="仿宋" w:cs="仿宋"/>
                <w:sz w:val="24"/>
              </w:rPr>
              <w:t>2、投标产品属于节能产品的得0.</w:t>
            </w:r>
            <w:r>
              <w:rPr>
                <w:rFonts w:ascii="仿宋" w:hAnsi="仿宋" w:eastAsia="仿宋" w:cs="仿宋"/>
                <w:sz w:val="24"/>
              </w:rPr>
              <w:t>3</w:t>
            </w:r>
            <w:r>
              <w:rPr>
                <w:rFonts w:hint="eastAsia" w:ascii="仿宋" w:hAnsi="仿宋" w:eastAsia="仿宋" w:cs="仿宋"/>
                <w:sz w:val="24"/>
              </w:rPr>
              <w:t>分</w:t>
            </w:r>
          </w:p>
          <w:p>
            <w:pPr>
              <w:widowControl/>
              <w:spacing w:line="420" w:lineRule="exact"/>
              <w:jc w:val="left"/>
              <w:rPr>
                <w:rFonts w:ascii="仿宋" w:hAnsi="仿宋" w:eastAsia="仿宋" w:cs="仿宋"/>
                <w:sz w:val="24"/>
              </w:rPr>
            </w:pPr>
            <w:r>
              <w:rPr>
                <w:rFonts w:hint="eastAsia" w:ascii="仿宋" w:hAnsi="仿宋" w:eastAsia="仿宋" w:cs="仿宋"/>
                <w:sz w:val="24"/>
              </w:rPr>
              <w:t>3、投标产品属于无线局域网产品的得0.</w:t>
            </w:r>
            <w:r>
              <w:rPr>
                <w:rFonts w:ascii="仿宋" w:hAnsi="仿宋" w:eastAsia="仿宋" w:cs="仿宋"/>
                <w:sz w:val="24"/>
              </w:rPr>
              <w:t>3</w:t>
            </w:r>
            <w:r>
              <w:rPr>
                <w:rFonts w:hint="eastAsia" w:ascii="仿宋" w:hAnsi="仿宋" w:eastAsia="仿宋" w:cs="仿宋"/>
                <w:sz w:val="24"/>
              </w:rPr>
              <w:t>分。</w:t>
            </w:r>
          </w:p>
          <w:p>
            <w:pPr>
              <w:widowControl/>
              <w:spacing w:line="420" w:lineRule="exact"/>
              <w:jc w:val="left"/>
              <w:rPr>
                <w:rFonts w:ascii="仿宋" w:hAnsi="仿宋" w:eastAsia="仿宋" w:cs="仿宋"/>
                <w:sz w:val="24"/>
              </w:rPr>
            </w:pPr>
            <w:r>
              <w:rPr>
                <w:rFonts w:hint="eastAsia" w:ascii="仿宋" w:hAnsi="仿宋" w:eastAsia="仿宋" w:cs="仿宋"/>
                <w:sz w:val="24"/>
              </w:rPr>
              <w:t>非政府采购节能、环境标志产品的、无线局域网产品的不得分。</w:t>
            </w:r>
          </w:p>
          <w:p>
            <w:pPr>
              <w:widowControl/>
              <w:spacing w:line="420" w:lineRule="exact"/>
              <w:jc w:val="left"/>
              <w:rPr>
                <w:rFonts w:ascii="仿宋" w:hAnsi="仿宋" w:eastAsia="仿宋" w:cs="仿宋"/>
                <w:sz w:val="24"/>
              </w:rPr>
            </w:pPr>
            <w:r>
              <w:rPr>
                <w:rFonts w:hint="eastAsia" w:ascii="仿宋" w:hAnsi="仿宋" w:eastAsia="仿宋" w:cs="仿宋"/>
                <w:sz w:val="24"/>
              </w:rPr>
              <w:t>注：1.“环境标志产品政府采购品目清单”提供财政部会同国务院有关部门机构认定的为准，认定机构目录详见附件；</w:t>
            </w:r>
          </w:p>
          <w:p>
            <w:pPr>
              <w:widowControl/>
              <w:spacing w:line="420" w:lineRule="exact"/>
              <w:jc w:val="left"/>
              <w:rPr>
                <w:rFonts w:ascii="仿宋" w:hAnsi="仿宋" w:eastAsia="仿宋" w:cs="仿宋"/>
                <w:sz w:val="24"/>
              </w:rPr>
            </w:pPr>
            <w:r>
              <w:rPr>
                <w:rFonts w:hint="eastAsia" w:ascii="仿宋" w:hAnsi="仿宋" w:eastAsia="仿宋" w:cs="仿宋"/>
                <w:sz w:val="24"/>
              </w:rPr>
              <w:t>2.“无线局域网认证产品政府采购清单”提供财政部会同国务院有关部门机构认定的为准；</w:t>
            </w:r>
          </w:p>
          <w:p>
            <w:pPr>
              <w:widowControl/>
              <w:spacing w:line="420" w:lineRule="exact"/>
              <w:jc w:val="left"/>
              <w:rPr>
                <w:rFonts w:ascii="仿宋" w:hAnsi="仿宋" w:eastAsia="仿宋" w:cs="仿宋"/>
                <w:sz w:val="24"/>
              </w:rPr>
            </w:pPr>
            <w:r>
              <w:rPr>
                <w:rFonts w:hint="eastAsia" w:ascii="仿宋" w:hAnsi="仿宋" w:eastAsia="仿宋" w:cs="仿宋"/>
                <w:sz w:val="24"/>
              </w:rPr>
              <w:t>3.“节能产品政府采购品目清单”提供财政部会同国务院有关部门机构认定的为准，认定机构目录详见附件；</w:t>
            </w:r>
          </w:p>
        </w:tc>
        <w:tc>
          <w:tcPr>
            <w:tcW w:w="396" w:type="pct"/>
            <w:vAlign w:val="center"/>
          </w:tcPr>
          <w:p>
            <w:pPr>
              <w:widowControl/>
              <w:spacing w:line="420" w:lineRule="exact"/>
              <w:jc w:val="left"/>
              <w:rPr>
                <w:rFonts w:ascii="仿宋" w:hAnsi="仿宋" w:eastAsia="仿宋" w:cs="仿宋"/>
                <w:sz w:val="24"/>
              </w:rPr>
            </w:pPr>
            <w:r>
              <w:rPr>
                <w:rFonts w:hint="eastAsia" w:ascii="仿宋" w:hAnsi="仿宋" w:eastAsia="仿宋" w:cs="仿宋"/>
                <w:sz w:val="24"/>
              </w:rPr>
              <w:t>共同评分因素</w:t>
            </w:r>
          </w:p>
        </w:tc>
        <w:tc>
          <w:tcPr>
            <w:tcW w:w="1075" w:type="pct"/>
            <w:vAlign w:val="center"/>
          </w:tcPr>
          <w:p>
            <w:pPr>
              <w:widowControl/>
              <w:spacing w:line="420" w:lineRule="exact"/>
              <w:jc w:val="left"/>
              <w:rPr>
                <w:rFonts w:ascii="仿宋" w:hAnsi="仿宋" w:eastAsia="仿宋" w:cs="仿宋"/>
                <w:sz w:val="24"/>
              </w:rPr>
            </w:pPr>
            <w:r>
              <w:rPr>
                <w:rFonts w:hint="eastAsia" w:ascii="仿宋" w:hAnsi="仿宋" w:eastAsia="仿宋" w:cs="仿宋"/>
                <w:sz w:val="24"/>
              </w:rPr>
              <w:t>环境标志产品链接http://www.ccgp.gov.cn/zcfg/mof/201903/t20190330_11833800.htm</w:t>
            </w:r>
          </w:p>
          <w:p>
            <w:pPr>
              <w:widowControl/>
              <w:spacing w:line="420" w:lineRule="exact"/>
              <w:jc w:val="left"/>
              <w:rPr>
                <w:rFonts w:ascii="仿宋" w:hAnsi="仿宋" w:eastAsia="仿宋" w:cs="仿宋"/>
                <w:sz w:val="24"/>
              </w:rPr>
            </w:pPr>
            <w:r>
              <w:rPr>
                <w:rFonts w:hint="eastAsia" w:ascii="仿宋" w:hAnsi="仿宋" w:eastAsia="仿宋" w:cs="仿宋"/>
                <w:sz w:val="24"/>
              </w:rPr>
              <w:t>节能清单产品链接http://www.ccgp.gov.cn/zcfg/mof/201904/t20190403_11849836.htm</w:t>
            </w:r>
          </w:p>
          <w:p>
            <w:pPr>
              <w:widowControl/>
              <w:spacing w:line="420" w:lineRule="exact"/>
              <w:jc w:val="left"/>
              <w:rPr>
                <w:rFonts w:ascii="仿宋" w:hAnsi="仿宋" w:eastAsia="仿宋" w:cs="仿宋"/>
                <w:sz w:val="24"/>
              </w:rPr>
            </w:pPr>
            <w:r>
              <w:rPr>
                <w:rFonts w:hint="eastAsia" w:ascii="仿宋" w:hAnsi="仿宋" w:eastAsia="仿宋" w:cs="仿宋"/>
                <w:sz w:val="24"/>
              </w:rPr>
              <w:t>强制节能清单除外</w:t>
            </w:r>
          </w:p>
        </w:tc>
      </w:tr>
    </w:tbl>
    <w:p>
      <w:pPr>
        <w:numPr>
          <w:ilvl w:val="0"/>
          <w:numId w:val="0"/>
        </w:numPr>
        <w:jc w:val="left"/>
        <w:rPr>
          <w:rFonts w:hint="eastAsia" w:ascii="仿宋" w:hAnsi="仿宋" w:eastAsia="仿宋" w:cstheme="minorEastAsia"/>
          <w:color w:val="000000" w:themeColor="text1"/>
          <w:sz w:val="28"/>
          <w:szCs w:val="28"/>
          <w14:textFill>
            <w14:solidFill>
              <w14:schemeClr w14:val="tx1"/>
            </w14:solidFill>
          </w14:textFill>
        </w:rPr>
      </w:pPr>
    </w:p>
    <w:p>
      <w:pPr>
        <w:numPr>
          <w:ilvl w:val="0"/>
          <w:numId w:val="0"/>
        </w:numPr>
        <w:jc w:val="left"/>
        <w:rPr>
          <w:rFonts w:ascii="仿宋" w:hAnsi="仿宋" w:eastAsia="仿宋" w:cstheme="minorEastAsia"/>
          <w:b/>
          <w:bCs/>
          <w:color w:val="000000" w:themeColor="text1"/>
          <w:sz w:val="28"/>
          <w:szCs w:val="28"/>
          <w14:textFill>
            <w14:solidFill>
              <w14:schemeClr w14:val="tx1"/>
            </w14:solidFill>
          </w14:textFill>
        </w:rPr>
      </w:pPr>
      <w:r>
        <w:rPr>
          <w:rFonts w:hint="eastAsia" w:ascii="仿宋" w:hAnsi="仿宋" w:eastAsia="仿宋" w:cstheme="minorEastAsia"/>
          <w:b/>
          <w:bCs/>
          <w:color w:val="000000" w:themeColor="text1"/>
          <w:sz w:val="28"/>
          <w:szCs w:val="28"/>
          <w:lang w:val="en-US" w:eastAsia="zh-CN"/>
          <w14:textFill>
            <w14:solidFill>
              <w14:schemeClr w14:val="tx1"/>
            </w14:solidFill>
          </w14:textFill>
        </w:rPr>
        <w:t xml:space="preserve">第七部分 </w:t>
      </w:r>
      <w:r>
        <w:rPr>
          <w:rFonts w:hint="eastAsia" w:ascii="仿宋" w:hAnsi="仿宋" w:eastAsia="仿宋" w:cstheme="minorEastAsia"/>
          <w:b/>
          <w:bCs/>
          <w:color w:val="000000" w:themeColor="text1"/>
          <w:sz w:val="28"/>
          <w:szCs w:val="28"/>
          <w14:textFill>
            <w14:solidFill>
              <w14:schemeClr w14:val="tx1"/>
            </w14:solidFill>
          </w14:textFill>
        </w:rPr>
        <w:t>联系方式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5.1采购联系人：</w:t>
      </w:r>
      <w:r>
        <w:rPr>
          <w:rFonts w:hint="eastAsia" w:ascii="仿宋" w:hAnsi="仿宋" w:eastAsia="仿宋" w:cstheme="minorEastAsia"/>
          <w:color w:val="000000" w:themeColor="text1"/>
          <w:sz w:val="28"/>
          <w:szCs w:val="28"/>
          <w:lang w:val="en-US" w:eastAsia="zh-CN"/>
          <w14:textFill>
            <w14:solidFill>
              <w14:schemeClr w14:val="tx1"/>
            </w14:solidFill>
          </w14:textFill>
        </w:rPr>
        <w:t>陈</w:t>
      </w:r>
      <w:r>
        <w:rPr>
          <w:rFonts w:hint="eastAsia" w:ascii="仿宋" w:hAnsi="仿宋" w:eastAsia="仿宋" w:cstheme="minorEastAsia"/>
          <w:color w:val="000000" w:themeColor="text1"/>
          <w:sz w:val="28"/>
          <w:szCs w:val="28"/>
          <w14:textFill>
            <w14:solidFill>
              <w14:schemeClr w14:val="tx1"/>
            </w14:solidFill>
          </w14:textFill>
        </w:rPr>
        <w:t>老师028-81020254</w:t>
      </w:r>
    </w:p>
    <w:p>
      <w:pPr>
        <w:jc w:val="left"/>
        <w:rPr>
          <w:rFonts w:hint="eastAsia"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w:t>
      </w:r>
      <w:r>
        <w:rPr>
          <w:rFonts w:hint="eastAsia" w:ascii="仿宋" w:hAnsi="仿宋" w:eastAsia="仿宋" w:cstheme="minorEastAsia"/>
          <w:color w:val="000000" w:themeColor="text1"/>
          <w:sz w:val="28"/>
          <w:szCs w:val="28"/>
          <w:lang w:val="en-US" w:eastAsia="zh-CN"/>
          <w14:textFill>
            <w14:solidFill>
              <w14:schemeClr w14:val="tx1"/>
            </w14:solidFill>
          </w14:textFill>
        </w:rPr>
        <w:t>技术</w:t>
      </w:r>
      <w:r>
        <w:rPr>
          <w:rFonts w:hint="eastAsia" w:ascii="仿宋" w:hAnsi="仿宋" w:eastAsia="仿宋" w:cstheme="minorEastAsia"/>
          <w:color w:val="000000" w:themeColor="text1"/>
          <w:sz w:val="28"/>
          <w:szCs w:val="28"/>
          <w14:textFill>
            <w14:solidFill>
              <w14:schemeClr w14:val="tx1"/>
            </w14:solidFill>
          </w14:textFill>
        </w:rPr>
        <w:t>联系人：</w:t>
      </w:r>
      <w:r>
        <w:rPr>
          <w:rFonts w:hint="eastAsia" w:ascii="仿宋" w:hAnsi="仿宋" w:eastAsia="仿宋" w:cstheme="minorEastAsia"/>
          <w:color w:val="000000" w:themeColor="text1"/>
          <w:sz w:val="28"/>
          <w:szCs w:val="28"/>
          <w:lang w:val="en-US" w:eastAsia="zh-CN"/>
          <w14:textFill>
            <w14:solidFill>
              <w14:schemeClr w14:val="tx1"/>
            </w14:solidFill>
          </w14:textFill>
        </w:rPr>
        <w:t>王</w:t>
      </w:r>
      <w:r>
        <w:rPr>
          <w:rFonts w:hint="eastAsia" w:ascii="仿宋" w:hAnsi="仿宋" w:eastAsia="仿宋" w:cstheme="minorEastAsia"/>
          <w:color w:val="000000" w:themeColor="text1"/>
          <w:sz w:val="28"/>
          <w:szCs w:val="28"/>
          <w14:textFill>
            <w14:solidFill>
              <w14:schemeClr w14:val="tx1"/>
            </w14:solidFill>
          </w14:textFill>
        </w:rPr>
        <w:t>老师028-81020</w:t>
      </w:r>
      <w:r>
        <w:rPr>
          <w:rFonts w:hint="eastAsia" w:ascii="仿宋" w:hAnsi="仿宋" w:eastAsia="仿宋" w:cstheme="minorEastAsia"/>
          <w:color w:val="000000" w:themeColor="text1"/>
          <w:sz w:val="28"/>
          <w:szCs w:val="28"/>
          <w:lang w:val="en-US" w:eastAsia="zh-CN"/>
          <w14:textFill>
            <w14:solidFill>
              <w14:schemeClr w14:val="tx1"/>
            </w14:solidFill>
          </w14:textFill>
        </w:rPr>
        <w:t>070</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5.3纪检联系人：孙老师028-81020036</w:t>
      </w:r>
    </w:p>
    <w:p>
      <w:pPr>
        <w:widowControl/>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b/>
          <w:bCs/>
          <w:color w:val="000000" w:themeColor="text1"/>
          <w:sz w:val="28"/>
          <w:szCs w:val="28"/>
          <w14:textFill>
            <w14:solidFill>
              <w14:schemeClr w14:val="tx1"/>
            </w14:solidFill>
          </w14:textFill>
        </w:rPr>
        <w:br w:type="page"/>
      </w:r>
    </w:p>
    <w:p>
      <w:pPr>
        <w:pStyle w:val="15"/>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p>
    <w:p>
      <w:pPr>
        <w:spacing w:line="360" w:lineRule="exact"/>
        <w:jc w:val="center"/>
        <w:rPr>
          <w:rFonts w:ascii="仿宋" w:hAnsi="仿宋" w:eastAsia="仿宋" w:cs="黑体"/>
          <w:b/>
          <w:color w:val="000000" w:themeColor="text1"/>
          <w:sz w:val="28"/>
          <w:szCs w:val="28"/>
          <w14:textFill>
            <w14:solidFill>
              <w14:schemeClr w14:val="tx1"/>
            </w14:solidFill>
          </w14:textFill>
        </w:rPr>
      </w:pPr>
      <w:r>
        <w:rPr>
          <w:rFonts w:hint="eastAsia" w:ascii="仿宋" w:hAnsi="仿宋" w:eastAsia="仿宋" w:cs="黑体"/>
          <w:b/>
          <w:color w:val="000000" w:themeColor="text1"/>
          <w:sz w:val="28"/>
          <w:szCs w:val="28"/>
          <w14:textFill>
            <w14:solidFill>
              <w14:schemeClr w14:val="tx1"/>
            </w14:solidFill>
          </w14:textFill>
        </w:rPr>
        <w:t>报价单</w:t>
      </w:r>
    </w:p>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我单位作为投标人</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对此次招标活动中我方所承诺的条款已经完全明确</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本单位愿承担一切责任（包括赔偿损失、取消招标及中选资格等），我单位报价为：</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37"/>
        <w:gridCol w:w="1761"/>
        <w:gridCol w:w="1761"/>
        <w:gridCol w:w="124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序号</w:t>
            </w:r>
          </w:p>
        </w:tc>
        <w:tc>
          <w:tcPr>
            <w:tcW w:w="7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规格</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单价（元）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按实际情况可调整表格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 w:hAnsi="仿宋" w:eastAsia="仿宋" w:cs="仿宋_GB2312"/>
                <w:color w:val="000000" w:themeColor="text1"/>
                <w:sz w:val="24"/>
                <w:u w:val="single"/>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最终报价金额</w:t>
            </w:r>
            <w:r>
              <w:rPr>
                <w:rFonts w:hint="eastAsia" w:ascii="仿宋" w:hAnsi="仿宋" w:eastAsia="仿宋" w:cs="仿宋_GB2312"/>
                <w:b/>
                <w:bCs/>
                <w:color w:val="000000" w:themeColor="text1"/>
                <w:sz w:val="24"/>
                <w14:textFill>
                  <w14:solidFill>
                    <w14:schemeClr w14:val="tx1"/>
                  </w14:solidFill>
                </w14:textFill>
              </w:rPr>
              <w:t>合计（含税）</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（大写：</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万</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元</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角</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分 ）</w:t>
            </w:r>
          </w:p>
        </w:tc>
      </w:tr>
    </w:tbl>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报价单格式可根据实际自行调整</w:t>
      </w:r>
    </w:p>
    <w:p>
      <w:pPr>
        <w:widowControl/>
        <w:jc w:val="left"/>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color w:val="000000" w:themeColor="text1"/>
          <w14:textFill>
            <w14:solidFill>
              <w14:schemeClr w14:val="tx1"/>
            </w14:solidFill>
          </w14:textFill>
        </w:rPr>
        <w:br w:type="page"/>
      </w:r>
    </w:p>
    <w:p>
      <w:pPr>
        <w:pStyle w:val="15"/>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p>
    <w:p>
      <w:pPr>
        <w:pStyle w:val="15"/>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委托代理人姓名：</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委托代理人职务：</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（签名）</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 w:hAnsi="仿宋" w:eastAsia="仿宋" w:cs="仿宋"/>
          <w:color w:val="000000" w:themeColor="text1"/>
          <w:sz w:val="24"/>
          <w14:textFill>
            <w14:solidFill>
              <w14:schemeClr w14:val="tx1"/>
            </w14:solidFill>
          </w14:textFill>
        </w:rPr>
      </w:pPr>
    </w:p>
    <w:p>
      <w:pPr>
        <w:snapToGrid w:val="0"/>
        <w:spacing w:line="540" w:lineRule="exact"/>
        <w:ind w:right="480" w:firstLine="70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承诺函</w:t>
      </w:r>
    </w:p>
    <w:p>
      <w:pPr>
        <w:widowControl/>
        <w:spacing w:line="360" w:lineRule="atLeast"/>
        <w:jc w:val="center"/>
        <w:outlineLvl w:val="1"/>
        <w:rPr>
          <w:rFonts w:ascii="仿宋" w:hAnsi="仿宋" w:eastAsia="仿宋"/>
          <w:b/>
          <w:color w:val="000000" w:themeColor="text1"/>
          <w:sz w:val="24"/>
          <w14:textFill>
            <w14:solidFill>
              <w14:schemeClr w14:val="tx1"/>
            </w14:solidFill>
          </w14:textFill>
        </w:rPr>
      </w:pP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我单位作为本次采购项目的投标人，根据招标文件要求，现郑重承诺如下：</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（一）具有独立承担民事责任的能力（提供客观证明材料）；</w:t>
      </w:r>
    </w:p>
    <w:p>
      <w:pPr>
        <w:widowControl/>
        <w:spacing w:line="320" w:lineRule="exact"/>
        <w:ind w:firstLine="560" w:firstLineChars="200"/>
        <w:jc w:val="lef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（二）具有良好的商业信誉和健全的财务会计制度；</w:t>
      </w:r>
    </w:p>
    <w:p>
      <w:pPr>
        <w:widowControl/>
        <w:spacing w:line="320" w:lineRule="exact"/>
        <w:ind w:firstLine="560" w:firstLineChars="200"/>
        <w:jc w:val="lef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（三）具有履行合同所必需的设备和专业技术能力；</w:t>
      </w:r>
    </w:p>
    <w:p>
      <w:pPr>
        <w:widowControl/>
        <w:spacing w:line="320" w:lineRule="exact"/>
        <w:ind w:firstLine="560" w:firstLineChars="200"/>
        <w:jc w:val="lef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（四）有依法缴纳税收和社会保障资金的良好记录；</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（五）参加采购活动前三年内，在经营活动中没有重大违法记录；</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（七）招标文件中规定的商务要求。（提供客观证明材料）</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完全接受和满足本项目比选文件中规定的实质性要求，如对招标文件有异议，已经在招标截止时间届满前依法进行维权救济，不存在对招标文件有异议的同时又参加招标以求侥幸中选或者为实现其他非法目的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五、如果有《四川省政府采购当事人诚信管理办法》（川财采</w:t>
      </w:r>
      <w:r>
        <w:rPr>
          <w:rFonts w:ascii="仿宋" w:hAnsi="仿宋" w:eastAsia="仿宋"/>
          <w:color w:val="000000" w:themeColor="text1"/>
          <w:sz w:val="28"/>
          <w:szCs w:val="28"/>
          <w14:textFill>
            <w14:solidFill>
              <w14:schemeClr w14:val="tx1"/>
            </w14:solidFill>
          </w14:textFill>
        </w:rPr>
        <w:t>[2015]33</w:t>
      </w:r>
      <w:r>
        <w:rPr>
          <w:rFonts w:hint="eastAsia" w:ascii="仿宋" w:hAnsi="仿宋" w:eastAsia="仿宋"/>
          <w:color w:val="000000" w:themeColor="text1"/>
          <w:sz w:val="28"/>
          <w:szCs w:val="28"/>
          <w14:textFill>
            <w14:solidFill>
              <w14:schemeClr w14:val="tx1"/>
            </w14:solidFill>
          </w14:textFill>
        </w:rPr>
        <w:t>号）规定的记入诚信档案的失信行为，将在参选文件中全面如实反映。</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六、参选文件中提供的能够给予招标人带来优惠、好处的任何材料资料和技术、服务、商务等响应承诺情况都是真实的、有效的、合法的。</w:t>
      </w:r>
    </w:p>
    <w:p>
      <w:pPr>
        <w:widowControl/>
        <w:spacing w:line="320" w:lineRule="exact"/>
        <w:ind w:firstLine="560" w:firstLineChars="200"/>
        <w:jc w:val="left"/>
        <w:outlineLvl w:val="1"/>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w:t>
      </w:r>
      <w:r>
        <w:rPr>
          <w:rFonts w:hint="eastAsia" w:ascii="仿宋" w:hAnsi="仿宋" w:eastAsia="仿宋" w:cs="楷体"/>
          <w:bCs/>
          <w:color w:val="000000" w:themeColor="text1"/>
          <w:sz w:val="28"/>
          <w:szCs w:val="28"/>
          <w14:textFill>
            <w14:solidFill>
              <w14:schemeClr w14:val="tx1"/>
            </w14:solidFill>
          </w14:textFill>
        </w:rPr>
        <w:t>此次向四川省精神医学中心报价的服务/货物项目为投标人提供同类服务/相同规格型号货物的四川省内最低报价。</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投标人名称：（单位公章）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p>
    <w:p>
      <w:pPr>
        <w:pStyle w:val="5"/>
      </w:pPr>
      <w: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附件4</w:t>
      </w:r>
    </w:p>
    <w:p>
      <w:pPr>
        <w:widowControl/>
        <w:spacing w:line="360" w:lineRule="atLeast"/>
        <w:jc w:val="left"/>
        <w:outlineLvl w:val="1"/>
        <w:rPr>
          <w:rFonts w:ascii="仿宋" w:hAnsi="仿宋" w:eastAsia="仿宋"/>
          <w:b/>
          <w:color w:val="000000" w:themeColor="text1"/>
          <w:sz w:val="24"/>
          <w14:textFill>
            <w14:solidFill>
              <w14:schemeClr w14:val="tx1"/>
            </w14:solidFill>
          </w14:textFill>
        </w:rPr>
      </w:pPr>
    </w:p>
    <w:p>
      <w:pPr>
        <w:pStyle w:val="7"/>
        <w:jc w:val="center"/>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lang w:val="en-US" w:eastAsia="zh-CN"/>
          <w14:textFill>
            <w14:solidFill>
              <w14:schemeClr w14:val="tx1"/>
            </w14:solidFill>
          </w14:textFill>
        </w:rPr>
        <w:t>培训</w:t>
      </w:r>
      <w:r>
        <w:rPr>
          <w:rFonts w:hint="eastAsia" w:ascii="仿宋" w:hAnsi="仿宋" w:eastAsia="仿宋"/>
          <w:b/>
          <w:color w:val="000000" w:themeColor="text1"/>
          <w:sz w:val="36"/>
          <w:szCs w:val="32"/>
          <w14:textFill>
            <w14:solidFill>
              <w14:schemeClr w14:val="tx1"/>
            </w14:solidFill>
          </w14:textFill>
        </w:rPr>
        <w:t>方案</w:t>
      </w:r>
    </w:p>
    <w:p>
      <w:pPr>
        <w:pStyle w:val="7"/>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（投标人详细阐述</w:t>
      </w:r>
      <w:r>
        <w:rPr>
          <w:rFonts w:hint="eastAsia" w:ascii="仿宋" w:hAnsi="仿宋" w:eastAsia="仿宋"/>
          <w:color w:val="000000" w:themeColor="text1"/>
          <w:sz w:val="28"/>
          <w:szCs w:val="28"/>
          <w:lang w:val="en-US" w:eastAsia="zh-CN"/>
          <w14:textFill>
            <w14:solidFill>
              <w14:schemeClr w14:val="tx1"/>
            </w14:solidFill>
          </w14:textFill>
        </w:rPr>
        <w:t>培训</w:t>
      </w:r>
      <w:r>
        <w:rPr>
          <w:rFonts w:hint="eastAsia" w:ascii="仿宋" w:hAnsi="仿宋" w:eastAsia="仿宋"/>
          <w:color w:val="000000" w:themeColor="text1"/>
          <w:sz w:val="28"/>
          <w:szCs w:val="28"/>
          <w14:textFill>
            <w14:solidFill>
              <w14:schemeClr w14:val="tx1"/>
            </w14:solidFill>
          </w14:textFill>
        </w:rPr>
        <w:t>方案</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p>
    <w:p>
      <w:pPr>
        <w:rPr>
          <w:rFonts w:ascii="仿宋" w:hAnsi="仿宋" w:eastAsia="仿宋"/>
          <w:b/>
          <w:color w:val="000000" w:themeColor="text1"/>
          <w:sz w:val="28"/>
          <w:szCs w:val="28"/>
          <w:lang w:val="zh-CN"/>
          <w14:textFill>
            <w14:solidFill>
              <w14:schemeClr w14:val="tx1"/>
            </w14:solidFill>
          </w14:textFill>
        </w:rPr>
      </w:pPr>
    </w:p>
    <w:p>
      <w:pPr>
        <w:jc w:val="center"/>
        <w:rPr>
          <w:rFonts w:ascii="仿宋" w:hAnsi="仿宋" w:eastAsia="仿宋"/>
          <w:b/>
          <w:bCs/>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rPr>
          <w:rFonts w:ascii="仿宋" w:hAnsi="仿宋" w:eastAsia="仿宋"/>
          <w:color w:val="000000" w:themeColor="text1"/>
          <w:sz w:val="28"/>
          <w:szCs w:val="28"/>
          <w14:textFill>
            <w14:solidFill>
              <w14:schemeClr w14:val="tx1"/>
            </w14:solidFill>
          </w14:textFill>
        </w:rPr>
      </w:pPr>
    </w:p>
    <w:p>
      <w:pPr>
        <w:pStyle w:val="7"/>
        <w:ind w:left="0" w:leftChars="0"/>
        <w:rPr>
          <w:rFonts w:ascii="仿宋" w:hAnsi="仿宋" w:eastAsia="仿宋"/>
          <w:color w:val="000000" w:themeColor="text1"/>
          <w:sz w:val="28"/>
          <w:szCs w:val="28"/>
          <w14:textFill>
            <w14:solidFill>
              <w14:schemeClr w14:val="tx1"/>
            </w14:solidFill>
          </w14:textFill>
        </w:rPr>
      </w:pPr>
    </w:p>
    <w:p>
      <w:pPr>
        <w:pStyle w:val="7"/>
        <w:ind w:left="0" w:leftChars="0"/>
        <w:rPr>
          <w:rFonts w:ascii="仿宋" w:hAnsi="仿宋" w:eastAsia="仿宋"/>
          <w:color w:val="000000" w:themeColor="text1"/>
          <w:sz w:val="28"/>
          <w:szCs w:val="28"/>
          <w14:textFill>
            <w14:solidFill>
              <w14:schemeClr w14:val="tx1"/>
            </w14:solidFill>
          </w14:textFill>
        </w:rPr>
      </w:pPr>
    </w:p>
    <w:p>
      <w:pPr>
        <w:pStyle w:val="7"/>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投标人名称：（盖章）</w:t>
      </w:r>
    </w:p>
    <w:p>
      <w:pPr>
        <w:pStyle w:val="7"/>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法定代表人（负责人）或授权代表人（签字或盖章）：</w:t>
      </w:r>
    </w:p>
    <w:p>
      <w:pPr>
        <w:pStyle w:val="7"/>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参选日期</w:t>
      </w:r>
      <w:r>
        <w:rPr>
          <w:rFonts w:ascii="仿宋" w:hAnsi="仿宋" w:eastAsia="仿宋"/>
          <w:color w:val="000000" w:themeColor="text1"/>
          <w:sz w:val="28"/>
          <w:szCs w:val="28"/>
          <w14:textFill>
            <w14:solidFill>
              <w14:schemeClr w14:val="tx1"/>
            </w14:solidFill>
          </w14:textFill>
        </w:rPr>
        <w:t>:</w:t>
      </w:r>
    </w:p>
    <w:p>
      <w:pPr>
        <w:pStyle w:val="5"/>
        <w:rPr>
          <w:rFonts w:cs="Times New Roman"/>
          <w:lang w:val="zh-CN"/>
        </w:rPr>
      </w:pPr>
      <w:r>
        <w:br w:type="page"/>
      </w:r>
    </w:p>
    <w:p>
      <w:pPr>
        <w:pStyle w:val="7"/>
        <w:ind w:firstLine="840" w:firstLineChars="300"/>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附件5</w:t>
      </w:r>
    </w:p>
    <w:tbl>
      <w:tblPr>
        <w:tblStyle w:val="11"/>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体现健全的财务制度的证明材料</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依法缴纳税收和社会保障资金的证明材料或承诺函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kern w:val="0"/>
                <w:sz w:val="22"/>
                <w:szCs w:val="22"/>
                <w14:textFill>
                  <w14:solidFill>
                    <w14:schemeClr w14:val="tx1"/>
                  </w14:solidFill>
                </w14:textFill>
              </w:rPr>
            </w:pPr>
          </w:p>
        </w:tc>
        <w:tc>
          <w:tcPr>
            <w:tcW w:w="928" w:type="dxa"/>
            <w:tcBorders>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bl>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附件6：技术参数响应文件</w:t>
      </w:r>
    </w:p>
    <w:p>
      <w:pPr>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tbl>
      <w:tblPr>
        <w:tblStyle w:val="11"/>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技术参数响应文件（格式要求）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技术参数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r>
    </w:tbl>
    <w:p>
      <w:pPr>
        <w:jc w:val="left"/>
        <w:rPr>
          <w:rFonts w:hint="eastAsia" w:ascii="仿宋" w:hAnsi="仿宋" w:eastAsia="仿宋"/>
          <w:color w:val="000000" w:themeColor="text1"/>
          <w:sz w:val="24"/>
          <w:szCs w:val="32"/>
          <w:lang w:eastAsia="zh-CN"/>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p>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表格可根据实际情况进行调整。</w:t>
      </w:r>
    </w:p>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请参考5</w:t>
      </w:r>
      <w:r>
        <w:rPr>
          <w:rFonts w:ascii="仿宋" w:hAnsi="仿宋" w:eastAsia="仿宋"/>
          <w:b/>
          <w:color w:val="000000" w:themeColor="text1"/>
          <w:sz w:val="36"/>
          <w:szCs w:val="32"/>
          <w14:textFill>
            <w14:solidFill>
              <w14:schemeClr w14:val="tx1"/>
            </w14:solidFill>
          </w14:textFill>
        </w:rPr>
        <w:t>.1</w:t>
      </w:r>
    </w:p>
    <w:p>
      <w:pPr>
        <w:widowControl/>
        <w:jc w:val="left"/>
        <w:rPr>
          <w:rFonts w:ascii="仿宋" w:hAnsi="仿宋" w:eastAsia="仿宋" w:cstheme="minorEastAsia"/>
          <w:b/>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6D7F8CAD"/>
    <w:multiLevelType w:val="singleLevel"/>
    <w:tmpl w:val="6D7F8CAD"/>
    <w:lvl w:ilvl="0" w:tentative="0">
      <w:start w:val="1"/>
      <w:numFmt w:val="chineseCounting"/>
      <w:suff w:val="space"/>
      <w:lvlText w:val="第%1部分"/>
      <w:lvlJc w:val="left"/>
      <w:rPr>
        <w:rFonts w:hint="eastAsia"/>
        <w:b/>
        <w:bCs/>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wZDE1YmQwNTgzYWZkZGI2ODgzMzY5YTQyYjQ4OTgifQ=="/>
  </w:docVars>
  <w:rsids>
    <w:rsidRoot w:val="00A6066E"/>
    <w:rsid w:val="00010760"/>
    <w:rsid w:val="00012EB7"/>
    <w:rsid w:val="00013D73"/>
    <w:rsid w:val="00017753"/>
    <w:rsid w:val="00050F5C"/>
    <w:rsid w:val="00056200"/>
    <w:rsid w:val="00063E39"/>
    <w:rsid w:val="00066AF9"/>
    <w:rsid w:val="0008040B"/>
    <w:rsid w:val="00083DE2"/>
    <w:rsid w:val="00085067"/>
    <w:rsid w:val="00096D15"/>
    <w:rsid w:val="00096D21"/>
    <w:rsid w:val="000B683D"/>
    <w:rsid w:val="000C0FEC"/>
    <w:rsid w:val="000D144C"/>
    <w:rsid w:val="000D5294"/>
    <w:rsid w:val="000E02C6"/>
    <w:rsid w:val="000E4F3F"/>
    <w:rsid w:val="000F415C"/>
    <w:rsid w:val="000F4279"/>
    <w:rsid w:val="00115F3D"/>
    <w:rsid w:val="00120948"/>
    <w:rsid w:val="00133776"/>
    <w:rsid w:val="001413C2"/>
    <w:rsid w:val="00154DC0"/>
    <w:rsid w:val="00160F9C"/>
    <w:rsid w:val="0017785D"/>
    <w:rsid w:val="00182B94"/>
    <w:rsid w:val="0019367F"/>
    <w:rsid w:val="001B19B4"/>
    <w:rsid w:val="001C0B1C"/>
    <w:rsid w:val="001D1FF2"/>
    <w:rsid w:val="001D54C4"/>
    <w:rsid w:val="001D7338"/>
    <w:rsid w:val="001E1260"/>
    <w:rsid w:val="00210D1F"/>
    <w:rsid w:val="002402C4"/>
    <w:rsid w:val="002410BE"/>
    <w:rsid w:val="002440F8"/>
    <w:rsid w:val="00246CCC"/>
    <w:rsid w:val="002473D4"/>
    <w:rsid w:val="0025727E"/>
    <w:rsid w:val="00281C85"/>
    <w:rsid w:val="002A4A5B"/>
    <w:rsid w:val="002B2A52"/>
    <w:rsid w:val="002D4348"/>
    <w:rsid w:val="002F0E44"/>
    <w:rsid w:val="002F66D0"/>
    <w:rsid w:val="00300777"/>
    <w:rsid w:val="0031743B"/>
    <w:rsid w:val="00334B06"/>
    <w:rsid w:val="00343CAF"/>
    <w:rsid w:val="00364FD2"/>
    <w:rsid w:val="00366DBF"/>
    <w:rsid w:val="003831E0"/>
    <w:rsid w:val="003A0855"/>
    <w:rsid w:val="003A1B80"/>
    <w:rsid w:val="003B2E7E"/>
    <w:rsid w:val="003B6E23"/>
    <w:rsid w:val="003B74EF"/>
    <w:rsid w:val="003B7F3A"/>
    <w:rsid w:val="003C5643"/>
    <w:rsid w:val="003D06FE"/>
    <w:rsid w:val="003E7213"/>
    <w:rsid w:val="003E7B7C"/>
    <w:rsid w:val="00402815"/>
    <w:rsid w:val="004155FF"/>
    <w:rsid w:val="004302C9"/>
    <w:rsid w:val="00435364"/>
    <w:rsid w:val="00451112"/>
    <w:rsid w:val="004549A8"/>
    <w:rsid w:val="00457120"/>
    <w:rsid w:val="00460D3F"/>
    <w:rsid w:val="004622D1"/>
    <w:rsid w:val="00470E68"/>
    <w:rsid w:val="0048469D"/>
    <w:rsid w:val="004A03C2"/>
    <w:rsid w:val="004A2F50"/>
    <w:rsid w:val="004B0B0D"/>
    <w:rsid w:val="004C1B28"/>
    <w:rsid w:val="004C5B21"/>
    <w:rsid w:val="004E7E24"/>
    <w:rsid w:val="004F04E1"/>
    <w:rsid w:val="005112C8"/>
    <w:rsid w:val="00513A3D"/>
    <w:rsid w:val="00517ED4"/>
    <w:rsid w:val="0052276B"/>
    <w:rsid w:val="00530A1E"/>
    <w:rsid w:val="00536937"/>
    <w:rsid w:val="00551B3A"/>
    <w:rsid w:val="0055769A"/>
    <w:rsid w:val="00573A8C"/>
    <w:rsid w:val="00585CEA"/>
    <w:rsid w:val="005B6F42"/>
    <w:rsid w:val="005C19CF"/>
    <w:rsid w:val="005D69B0"/>
    <w:rsid w:val="005F0252"/>
    <w:rsid w:val="005F3643"/>
    <w:rsid w:val="00610EE5"/>
    <w:rsid w:val="00644C3A"/>
    <w:rsid w:val="00647071"/>
    <w:rsid w:val="00650851"/>
    <w:rsid w:val="00695355"/>
    <w:rsid w:val="006C51CC"/>
    <w:rsid w:val="006C703F"/>
    <w:rsid w:val="006D2DDB"/>
    <w:rsid w:val="006D4C72"/>
    <w:rsid w:val="006D7F26"/>
    <w:rsid w:val="006E6DA8"/>
    <w:rsid w:val="006F31A3"/>
    <w:rsid w:val="006F6751"/>
    <w:rsid w:val="00704518"/>
    <w:rsid w:val="00716421"/>
    <w:rsid w:val="00734E59"/>
    <w:rsid w:val="00736007"/>
    <w:rsid w:val="00753220"/>
    <w:rsid w:val="007630A4"/>
    <w:rsid w:val="007817DA"/>
    <w:rsid w:val="00793D44"/>
    <w:rsid w:val="007B3C6B"/>
    <w:rsid w:val="007C19D7"/>
    <w:rsid w:val="007D076B"/>
    <w:rsid w:val="00816DD6"/>
    <w:rsid w:val="0083224C"/>
    <w:rsid w:val="00836D87"/>
    <w:rsid w:val="0087035F"/>
    <w:rsid w:val="008732E1"/>
    <w:rsid w:val="008813B7"/>
    <w:rsid w:val="0088142F"/>
    <w:rsid w:val="00884C42"/>
    <w:rsid w:val="008871B6"/>
    <w:rsid w:val="00891B51"/>
    <w:rsid w:val="00892012"/>
    <w:rsid w:val="00896045"/>
    <w:rsid w:val="008A322D"/>
    <w:rsid w:val="008C28F1"/>
    <w:rsid w:val="00904702"/>
    <w:rsid w:val="00920989"/>
    <w:rsid w:val="00923944"/>
    <w:rsid w:val="00932F62"/>
    <w:rsid w:val="00942714"/>
    <w:rsid w:val="00945CF2"/>
    <w:rsid w:val="009633E1"/>
    <w:rsid w:val="00965EED"/>
    <w:rsid w:val="0099436F"/>
    <w:rsid w:val="009B4CBC"/>
    <w:rsid w:val="009C0018"/>
    <w:rsid w:val="009C32E6"/>
    <w:rsid w:val="009C73F5"/>
    <w:rsid w:val="009C7F7F"/>
    <w:rsid w:val="009D0C45"/>
    <w:rsid w:val="009E14DE"/>
    <w:rsid w:val="009F1423"/>
    <w:rsid w:val="00A04333"/>
    <w:rsid w:val="00A06AFE"/>
    <w:rsid w:val="00A272A3"/>
    <w:rsid w:val="00A3284C"/>
    <w:rsid w:val="00A44375"/>
    <w:rsid w:val="00A45524"/>
    <w:rsid w:val="00A51F68"/>
    <w:rsid w:val="00A6066E"/>
    <w:rsid w:val="00A7584C"/>
    <w:rsid w:val="00A8030F"/>
    <w:rsid w:val="00A8719D"/>
    <w:rsid w:val="00A96622"/>
    <w:rsid w:val="00AA0519"/>
    <w:rsid w:val="00AA2535"/>
    <w:rsid w:val="00AB221F"/>
    <w:rsid w:val="00AE0718"/>
    <w:rsid w:val="00B03953"/>
    <w:rsid w:val="00B10767"/>
    <w:rsid w:val="00B3492F"/>
    <w:rsid w:val="00B406D9"/>
    <w:rsid w:val="00B4097E"/>
    <w:rsid w:val="00B46FE7"/>
    <w:rsid w:val="00B47D48"/>
    <w:rsid w:val="00B50B9F"/>
    <w:rsid w:val="00B54B2E"/>
    <w:rsid w:val="00B64CB1"/>
    <w:rsid w:val="00B65426"/>
    <w:rsid w:val="00B747E8"/>
    <w:rsid w:val="00B83C3B"/>
    <w:rsid w:val="00B83C7C"/>
    <w:rsid w:val="00B8794B"/>
    <w:rsid w:val="00B90053"/>
    <w:rsid w:val="00B90B8B"/>
    <w:rsid w:val="00B90E93"/>
    <w:rsid w:val="00B92299"/>
    <w:rsid w:val="00B93315"/>
    <w:rsid w:val="00BA3F11"/>
    <w:rsid w:val="00BA559E"/>
    <w:rsid w:val="00BC677E"/>
    <w:rsid w:val="00BD780E"/>
    <w:rsid w:val="00BE3788"/>
    <w:rsid w:val="00BF5502"/>
    <w:rsid w:val="00BF646D"/>
    <w:rsid w:val="00C060E2"/>
    <w:rsid w:val="00C21575"/>
    <w:rsid w:val="00C31C63"/>
    <w:rsid w:val="00C34737"/>
    <w:rsid w:val="00C45016"/>
    <w:rsid w:val="00C52B72"/>
    <w:rsid w:val="00C840F4"/>
    <w:rsid w:val="00C87933"/>
    <w:rsid w:val="00C9510A"/>
    <w:rsid w:val="00CC7A33"/>
    <w:rsid w:val="00CD4F87"/>
    <w:rsid w:val="00CD6B18"/>
    <w:rsid w:val="00CE610A"/>
    <w:rsid w:val="00CE73F6"/>
    <w:rsid w:val="00CF088F"/>
    <w:rsid w:val="00D00490"/>
    <w:rsid w:val="00D166B1"/>
    <w:rsid w:val="00D24D8B"/>
    <w:rsid w:val="00D541A8"/>
    <w:rsid w:val="00D71AFA"/>
    <w:rsid w:val="00DF32CB"/>
    <w:rsid w:val="00DF5C52"/>
    <w:rsid w:val="00E035FD"/>
    <w:rsid w:val="00E10BCB"/>
    <w:rsid w:val="00E255F6"/>
    <w:rsid w:val="00E303D7"/>
    <w:rsid w:val="00E367EB"/>
    <w:rsid w:val="00E572B7"/>
    <w:rsid w:val="00E76736"/>
    <w:rsid w:val="00E840E2"/>
    <w:rsid w:val="00E90391"/>
    <w:rsid w:val="00E90D46"/>
    <w:rsid w:val="00EB06CA"/>
    <w:rsid w:val="00EB3441"/>
    <w:rsid w:val="00ED2B96"/>
    <w:rsid w:val="00EE46EE"/>
    <w:rsid w:val="00F1578D"/>
    <w:rsid w:val="00F15D02"/>
    <w:rsid w:val="00F21E5E"/>
    <w:rsid w:val="00F21F0D"/>
    <w:rsid w:val="00F56670"/>
    <w:rsid w:val="00F7552D"/>
    <w:rsid w:val="00F80CAC"/>
    <w:rsid w:val="00F83907"/>
    <w:rsid w:val="00F953B6"/>
    <w:rsid w:val="00FA2998"/>
    <w:rsid w:val="00FA323F"/>
    <w:rsid w:val="00FA429B"/>
    <w:rsid w:val="00FE142A"/>
    <w:rsid w:val="00FE6EA1"/>
    <w:rsid w:val="01780A25"/>
    <w:rsid w:val="01EF4FE4"/>
    <w:rsid w:val="02E545CF"/>
    <w:rsid w:val="03476805"/>
    <w:rsid w:val="05B963B0"/>
    <w:rsid w:val="0777261F"/>
    <w:rsid w:val="079972E3"/>
    <w:rsid w:val="08681BA6"/>
    <w:rsid w:val="0F6500AE"/>
    <w:rsid w:val="15EC41DA"/>
    <w:rsid w:val="16012CE8"/>
    <w:rsid w:val="18251A52"/>
    <w:rsid w:val="19510D51"/>
    <w:rsid w:val="1C0A7E27"/>
    <w:rsid w:val="1C0B12AF"/>
    <w:rsid w:val="1F383832"/>
    <w:rsid w:val="21044B9D"/>
    <w:rsid w:val="21450C91"/>
    <w:rsid w:val="2381166C"/>
    <w:rsid w:val="24F96CA8"/>
    <w:rsid w:val="2538491E"/>
    <w:rsid w:val="265A320F"/>
    <w:rsid w:val="28042D57"/>
    <w:rsid w:val="28FC1071"/>
    <w:rsid w:val="295E7AA3"/>
    <w:rsid w:val="29BB23E3"/>
    <w:rsid w:val="2BD13993"/>
    <w:rsid w:val="2F9D0AAC"/>
    <w:rsid w:val="312B7C81"/>
    <w:rsid w:val="31431EE2"/>
    <w:rsid w:val="31D71407"/>
    <w:rsid w:val="32372858"/>
    <w:rsid w:val="328C6861"/>
    <w:rsid w:val="339577D0"/>
    <w:rsid w:val="33B25A3D"/>
    <w:rsid w:val="37122244"/>
    <w:rsid w:val="372B531C"/>
    <w:rsid w:val="37500442"/>
    <w:rsid w:val="3844628F"/>
    <w:rsid w:val="39CE723C"/>
    <w:rsid w:val="3A6E40ED"/>
    <w:rsid w:val="3AE94FD9"/>
    <w:rsid w:val="3E327C16"/>
    <w:rsid w:val="402819DE"/>
    <w:rsid w:val="429E3216"/>
    <w:rsid w:val="43DA3BB4"/>
    <w:rsid w:val="43FB1CC9"/>
    <w:rsid w:val="46A01B66"/>
    <w:rsid w:val="46BB049B"/>
    <w:rsid w:val="47EB386F"/>
    <w:rsid w:val="493960B2"/>
    <w:rsid w:val="494C4D60"/>
    <w:rsid w:val="4AB633CB"/>
    <w:rsid w:val="4B5B3130"/>
    <w:rsid w:val="4CB02D01"/>
    <w:rsid w:val="4F37130D"/>
    <w:rsid w:val="50C8395B"/>
    <w:rsid w:val="52530863"/>
    <w:rsid w:val="52AA2277"/>
    <w:rsid w:val="531F70F4"/>
    <w:rsid w:val="55390748"/>
    <w:rsid w:val="553C243D"/>
    <w:rsid w:val="56824A09"/>
    <w:rsid w:val="56C93F74"/>
    <w:rsid w:val="59EB6C90"/>
    <w:rsid w:val="5CAA0423"/>
    <w:rsid w:val="5E7360D6"/>
    <w:rsid w:val="5F5156AC"/>
    <w:rsid w:val="5F546CFC"/>
    <w:rsid w:val="60F17597"/>
    <w:rsid w:val="610E62F8"/>
    <w:rsid w:val="620B4261"/>
    <w:rsid w:val="63345F40"/>
    <w:rsid w:val="65003172"/>
    <w:rsid w:val="655A0F44"/>
    <w:rsid w:val="681873D6"/>
    <w:rsid w:val="688C64CE"/>
    <w:rsid w:val="6A582B8E"/>
    <w:rsid w:val="6AE07204"/>
    <w:rsid w:val="6E784143"/>
    <w:rsid w:val="6E96154E"/>
    <w:rsid w:val="718C1A9B"/>
    <w:rsid w:val="7277650C"/>
    <w:rsid w:val="73B644A9"/>
    <w:rsid w:val="799A1CB7"/>
    <w:rsid w:val="7AF1620A"/>
    <w:rsid w:val="7C0238A0"/>
    <w:rsid w:val="7F5C16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eastAsia="宋体" w:cs="Times New Roman"/>
      <w:szCs w:val="20"/>
    </w:rPr>
  </w:style>
  <w:style w:type="paragraph" w:styleId="4">
    <w:name w:val="annotation text"/>
    <w:basedOn w:val="1"/>
    <w:link w:val="20"/>
    <w:qFormat/>
    <w:uiPriority w:val="0"/>
    <w:pPr>
      <w:jc w:val="left"/>
    </w:pPr>
    <w:rPr>
      <w:sz w:val="18"/>
      <w:szCs w:val="20"/>
    </w:rPr>
  </w:style>
  <w:style w:type="paragraph" w:styleId="5">
    <w:name w:val="Body Text"/>
    <w:basedOn w:val="1"/>
    <w:next w:val="6"/>
    <w:link w:val="19"/>
    <w:qFormat/>
    <w:uiPriority w:val="0"/>
    <w:rPr>
      <w:rFonts w:ascii="Times New Roman"/>
    </w:rPr>
  </w:style>
  <w:style w:type="paragraph" w:styleId="6">
    <w:name w:val="Body Text First Indent"/>
    <w:basedOn w:val="5"/>
    <w:link w:val="21"/>
    <w:unhideWhenUsed/>
    <w:qFormat/>
    <w:uiPriority w:val="99"/>
    <w:pPr>
      <w:ind w:firstLine="420" w:firstLineChars="100"/>
    </w:pPr>
  </w:style>
  <w:style w:type="paragraph" w:styleId="7">
    <w:name w:val="Body Text Indent"/>
    <w:basedOn w:val="1"/>
    <w:link w:val="18"/>
    <w:qFormat/>
    <w:uiPriority w:val="0"/>
    <w:pPr>
      <w:spacing w:after="120"/>
      <w:ind w:left="420" w:leftChars="200"/>
    </w:pPr>
    <w:rPr>
      <w:rFonts w:ascii="Calibri" w:hAnsi="Calibri" w:eastAsia="宋体" w:cs="Times New Roman"/>
      <w:lang w:val="zh-CN"/>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3">
    <w:name w:val="page number"/>
    <w:qFormat/>
    <w:uiPriority w:val="0"/>
  </w:style>
  <w:style w:type="character" w:styleId="14">
    <w:name w:val="Hyperlink"/>
    <w:basedOn w:val="12"/>
    <w:qFormat/>
    <w:uiPriority w:val="0"/>
    <w:rPr>
      <w:color w:val="0000FF"/>
      <w:u w:val="single"/>
    </w:rPr>
  </w:style>
  <w:style w:type="paragraph" w:customStyle="1" w:styleId="15">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6">
    <w:name w:val="页眉 字符"/>
    <w:basedOn w:val="12"/>
    <w:link w:val="9"/>
    <w:qFormat/>
    <w:uiPriority w:val="0"/>
    <w:rPr>
      <w:rFonts w:asciiTheme="minorHAnsi" w:hAnsiTheme="minorHAnsi" w:eastAsiaTheme="minorEastAsia" w:cstheme="minorBidi"/>
      <w:kern w:val="2"/>
      <w:sz w:val="18"/>
      <w:szCs w:val="18"/>
    </w:rPr>
  </w:style>
  <w:style w:type="character" w:customStyle="1" w:styleId="17">
    <w:name w:val="页脚 字符"/>
    <w:basedOn w:val="12"/>
    <w:link w:val="8"/>
    <w:qFormat/>
    <w:uiPriority w:val="0"/>
    <w:rPr>
      <w:rFonts w:asciiTheme="minorHAnsi" w:hAnsiTheme="minorHAnsi" w:eastAsiaTheme="minorEastAsia" w:cstheme="minorBidi"/>
      <w:kern w:val="2"/>
      <w:sz w:val="18"/>
      <w:szCs w:val="18"/>
    </w:rPr>
  </w:style>
  <w:style w:type="character" w:customStyle="1" w:styleId="18">
    <w:name w:val="正文文本缩进 字符"/>
    <w:basedOn w:val="12"/>
    <w:link w:val="7"/>
    <w:qFormat/>
    <w:uiPriority w:val="0"/>
    <w:rPr>
      <w:rFonts w:ascii="Calibri" w:hAnsi="Calibri"/>
      <w:kern w:val="2"/>
      <w:sz w:val="21"/>
      <w:szCs w:val="24"/>
      <w:lang w:val="zh-CN"/>
    </w:rPr>
  </w:style>
  <w:style w:type="character" w:customStyle="1" w:styleId="19">
    <w:name w:val="正文文本 字符"/>
    <w:basedOn w:val="12"/>
    <w:link w:val="5"/>
    <w:qFormat/>
    <w:uiPriority w:val="99"/>
    <w:rPr>
      <w:rFonts w:hAnsiTheme="minorHAnsi" w:eastAsiaTheme="minorEastAsia" w:cstheme="minorBidi"/>
      <w:kern w:val="2"/>
      <w:sz w:val="21"/>
      <w:szCs w:val="24"/>
    </w:rPr>
  </w:style>
  <w:style w:type="character" w:customStyle="1" w:styleId="20">
    <w:name w:val="批注文字 字符"/>
    <w:link w:val="4"/>
    <w:qFormat/>
    <w:uiPriority w:val="0"/>
    <w:rPr>
      <w:rFonts w:asciiTheme="minorHAnsi" w:hAnsiTheme="minorHAnsi" w:eastAsiaTheme="minorEastAsia" w:cstheme="minorBidi"/>
      <w:kern w:val="2"/>
      <w:sz w:val="18"/>
    </w:rPr>
  </w:style>
  <w:style w:type="character" w:customStyle="1" w:styleId="21">
    <w:name w:val="正文首行缩进 字符"/>
    <w:basedOn w:val="19"/>
    <w:link w:val="6"/>
    <w:qFormat/>
    <w:uiPriority w:val="99"/>
    <w:rPr>
      <w:rFonts w:hAnsiTheme="minorHAnsi" w:eastAsiaTheme="minorEastAsia" w:cstheme="minorBidi"/>
      <w:kern w:val="2"/>
      <w:sz w:val="21"/>
      <w:szCs w:val="24"/>
    </w:r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列表段落1"/>
    <w:basedOn w:val="1"/>
    <w:qFormat/>
    <w:uiPriority w:val="99"/>
    <w:pPr>
      <w:ind w:firstLine="420" w:firstLineChars="200"/>
    </w:pPr>
  </w:style>
  <w:style w:type="paragraph" w:customStyle="1" w:styleId="24">
    <w:name w:val="p0"/>
    <w:basedOn w:val="1"/>
    <w:qFormat/>
    <w:uiPriority w:val="99"/>
    <w:pPr>
      <w:widowControl/>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6391</Words>
  <Characters>7029</Characters>
  <Lines>57</Lines>
  <Paragraphs>16</Paragraphs>
  <TotalTime>3</TotalTime>
  <ScaleCrop>false</ScaleCrop>
  <LinksUpToDate>false</LinksUpToDate>
  <CharactersWithSpaces>7199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2021-09-30T09:51:00Z</dcterms:created>
  <dc:creator>隆道-01</dc:creator>
  <cp:lastModifiedBy>起点</cp:lastModifiedBy>
  <dcterms:modified xsi:type="dcterms:W3CDTF">2023-09-21T07:29:41Z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5D48723C6B444B65AD90C50AF0834D93_13</vt:lpwstr>
  </property>
</Properties>
</file>