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动态血压</w:t>
      </w:r>
      <w:r>
        <w:rPr>
          <w:rFonts w:hint="eastAsia" w:ascii="仿宋" w:hAnsi="仿宋" w:eastAsia="仿宋" w:cs="宋体"/>
          <w:b/>
          <w:color w:val="000000" w:themeColor="text1"/>
          <w:kern w:val="0"/>
          <w:sz w:val="44"/>
          <w:szCs w:val="44"/>
          <w:lang w:val="en-US" w:eastAsia="zh-CN"/>
          <w14:textFill>
            <w14:solidFill>
              <w14:schemeClr w14:val="tx1"/>
            </w14:solidFill>
          </w14:textFill>
        </w:rPr>
        <w:t>监测仪</w:t>
      </w:r>
      <w:r>
        <w:rPr>
          <w:rFonts w:hint="eastAsia" w:ascii="仿宋" w:hAnsi="仿宋" w:eastAsia="仿宋" w:cs="宋体"/>
          <w:b/>
          <w:color w:val="000000" w:themeColor="text1"/>
          <w:kern w:val="0"/>
          <w:sz w:val="44"/>
          <w:szCs w:val="44"/>
          <w14:textFill>
            <w14:solidFill>
              <w14:schemeClr w14:val="tx1"/>
            </w14:solidFill>
          </w14:textFill>
        </w:rPr>
        <w:t>及动态心电图工作站采购项目</w:t>
      </w:r>
    </w:p>
    <w:p>
      <w:pPr>
        <w:rPr>
          <w:rFonts w:ascii="仿宋" w:hAnsi="仿宋" w:eastAsia="仿宋"/>
          <w:color w:val="000000" w:themeColor="text1"/>
          <w14:textFill>
            <w14:solidFill>
              <w14:schemeClr w14:val="tx1"/>
            </w14:solidFill>
          </w14:textFill>
        </w:rPr>
      </w:pPr>
      <w:bookmarkStart w:id="0" w:name="_GoBack"/>
      <w:bookmarkEnd w:id="0"/>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4"/>
        <w:rPr>
          <w:rFonts w:ascii="仿宋" w:hAnsi="仿宋" w:eastAsia="仿宋"/>
        </w:rPr>
      </w:pPr>
    </w:p>
    <w:p>
      <w:pPr>
        <w:pStyle w:val="4"/>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4"/>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因四川省精神医学中心神经调控开展临床业务需求，需要采购6台动态血压监测仪及5台动态心电图工作站。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21</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21</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包一：动态血压监测仪6.6万元；包二：动态心电图工作站6.6万 </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每个包</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1.12 </w:t>
      </w:r>
      <w:r>
        <w:rPr>
          <w:rFonts w:hint="eastAsia" w:ascii="仿宋" w:hAnsi="仿宋" w:eastAsia="仿宋" w:cstheme="minorEastAsia"/>
          <w:color w:val="000000" w:themeColor="text1"/>
          <w:sz w:val="28"/>
          <w:szCs w:val="28"/>
          <w14:textFill>
            <w14:solidFill>
              <w14:schemeClr w14:val="tx1"/>
            </w14:solidFill>
          </w14:textFill>
        </w:rPr>
        <w:t>项目</w:t>
      </w:r>
      <w:r>
        <w:rPr>
          <w:rFonts w:hint="eastAsia" w:ascii="仿宋" w:hAnsi="仿宋" w:eastAsia="仿宋" w:cstheme="minorEastAsia"/>
          <w:color w:val="000000" w:themeColor="text1"/>
          <w:sz w:val="28"/>
          <w:szCs w:val="28"/>
          <w:lang w:val="en-US" w:eastAsia="zh-CN"/>
          <w14:textFill>
            <w14:solidFill>
              <w14:schemeClr w14:val="tx1"/>
            </w14:solidFill>
          </w14:textFill>
        </w:rPr>
        <w:t>包个数及限价</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2个包，每个包拟成交一名供应商，不接受联合体投标。</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46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包号</w:t>
            </w:r>
          </w:p>
        </w:tc>
        <w:tc>
          <w:tcPr>
            <w:tcW w:w="2464"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设备名称</w:t>
            </w:r>
          </w:p>
        </w:tc>
        <w:tc>
          <w:tcPr>
            <w:tcW w:w="1704" w:type="dxa"/>
          </w:tcPr>
          <w:p>
            <w:pPr>
              <w:jc w:val="center"/>
              <w:rPr>
                <w:rFonts w:ascii="仿宋" w:hAnsi="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采购预算/限高价（总价）</w:t>
            </w:r>
          </w:p>
        </w:tc>
        <w:tc>
          <w:tcPr>
            <w:tcW w:w="1704"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数量（单位）</w:t>
            </w:r>
          </w:p>
        </w:tc>
        <w:tc>
          <w:tcPr>
            <w:tcW w:w="1704" w:type="dxa"/>
          </w:tcPr>
          <w:p>
            <w:pPr>
              <w:jc w:val="center"/>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是否属于医疗器械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包一</w:t>
            </w:r>
          </w:p>
        </w:tc>
        <w:tc>
          <w:tcPr>
            <w:tcW w:w="2464"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动态血压监测仪</w:t>
            </w:r>
          </w:p>
        </w:tc>
        <w:tc>
          <w:tcPr>
            <w:tcW w:w="1704" w:type="dxa"/>
          </w:tcPr>
          <w:p>
            <w:pPr>
              <w:jc w:val="center"/>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6.6</w:t>
            </w:r>
            <w:r>
              <w:rPr>
                <w:rFonts w:hint="eastAsia" w:ascii="仿宋" w:hAnsi="仿宋" w:eastAsia="仿宋" w:cstheme="minorEastAsia"/>
                <w:color w:val="000000" w:themeColor="text1"/>
                <w:sz w:val="28"/>
                <w:szCs w:val="28"/>
                <w:lang w:val="en-US" w:eastAsia="zh-CN"/>
                <w14:textFill>
                  <w14:solidFill>
                    <w14:schemeClr w14:val="tx1"/>
                  </w14:solidFill>
                </w14:textFill>
              </w:rPr>
              <w:t>万</w:t>
            </w:r>
          </w:p>
        </w:tc>
        <w:tc>
          <w:tcPr>
            <w:tcW w:w="1704"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6台</w:t>
            </w:r>
          </w:p>
        </w:tc>
        <w:tc>
          <w:tcPr>
            <w:tcW w:w="1704" w:type="dxa"/>
          </w:tcPr>
          <w:p>
            <w:pPr>
              <w:jc w:val="center"/>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包二</w:t>
            </w:r>
          </w:p>
        </w:tc>
        <w:tc>
          <w:tcPr>
            <w:tcW w:w="2464"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动态心电图工作站</w:t>
            </w:r>
          </w:p>
        </w:tc>
        <w:tc>
          <w:tcPr>
            <w:tcW w:w="1704"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6.6万</w:t>
            </w:r>
          </w:p>
        </w:tc>
        <w:tc>
          <w:tcPr>
            <w:tcW w:w="1704"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5台</w:t>
            </w:r>
          </w:p>
        </w:tc>
        <w:tc>
          <w:tcPr>
            <w:tcW w:w="1704" w:type="dxa"/>
          </w:tcPr>
          <w:p>
            <w:pPr>
              <w:jc w:val="center"/>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是</w:t>
            </w:r>
          </w:p>
        </w:tc>
      </w:tr>
    </w:tbl>
    <w:p>
      <w:pPr>
        <w:jc w:val="left"/>
        <w:rPr>
          <w:rFonts w:ascii="仿宋" w:hAnsi="仿宋" w:eastAsia="仿宋" w:cstheme="minorEastAsia"/>
          <w:color w:val="000000" w:themeColor="text1"/>
          <w:sz w:val="28"/>
          <w:szCs w:val="28"/>
          <w14:textFill>
            <w14:solidFill>
              <w14:schemeClr w14:val="tx1"/>
            </w14:solidFill>
          </w14:textFill>
        </w:rPr>
      </w:pP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4"/>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5"/>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9"/>
        <w:spacing w:before="0" w:beforeAutospacing="0" w:after="0" w:afterAutospacing="0"/>
        <w:ind w:firstLine="562" w:firstLineChars="200"/>
        <w:rPr>
          <w:rFonts w:ascii="仿宋" w:hAnsi="仿宋" w:eastAsia="仿宋"/>
          <w:b/>
          <w:color w:val="000000"/>
          <w:sz w:val="28"/>
          <w:szCs w:val="27"/>
        </w:rPr>
      </w:pPr>
      <w:r>
        <w:rPr>
          <w:rFonts w:hint="eastAsia" w:ascii="仿宋" w:hAnsi="仿宋" w:eastAsia="仿宋"/>
          <w:b/>
          <w:color w:val="000000"/>
          <w:sz w:val="28"/>
          <w:szCs w:val="27"/>
        </w:rPr>
        <w:t>5.1资格要求</w:t>
      </w:r>
    </w:p>
    <w:p>
      <w:pPr>
        <w:pStyle w:val="9"/>
        <w:spacing w:before="0" w:beforeAutospacing="0" w:after="0" w:afterAutospacing="0"/>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9"/>
        <w:ind w:firstLine="562" w:firstLineChars="200"/>
        <w:rPr>
          <w:rFonts w:ascii="仿宋" w:hAnsi="仿宋" w:eastAsia="仿宋"/>
          <w:b/>
          <w:color w:val="000000"/>
          <w:sz w:val="28"/>
          <w:szCs w:val="27"/>
        </w:rPr>
      </w:pPr>
      <w:r>
        <w:rPr>
          <w:rFonts w:hint="eastAsia" w:ascii="仿宋" w:hAnsi="仿宋" w:eastAsia="仿宋"/>
          <w:b/>
          <w:color w:val="000000"/>
          <w:sz w:val="28"/>
          <w:szCs w:val="27"/>
        </w:rPr>
        <w:t>5.2技术参数</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spacing w:line="276" w:lineRule="auto"/>
        <w:rPr>
          <w:color w:val="000000"/>
          <w:kern w:val="0"/>
          <w:szCs w:val="21"/>
        </w:rPr>
      </w:pPr>
      <w:r>
        <w:rPr>
          <w:rFonts w:hint="eastAsia" w:ascii="仿宋" w:hAnsi="仿宋" w:eastAsia="仿宋" w:cs="仿宋"/>
          <w:b/>
          <w:spacing w:val="1"/>
          <w:sz w:val="28"/>
        </w:rPr>
        <w:t>包一（动态血压检测仪）参数：</w:t>
      </w:r>
    </w:p>
    <w:p>
      <w:p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一、采集盒：</w:t>
      </w:r>
    </w:p>
    <w:p>
      <w:pPr>
        <w:numPr>
          <w:ilvl w:val="0"/>
          <w:numId w:val="3"/>
        </w:numPr>
        <w:spacing w:line="276" w:lineRule="auto"/>
        <w:rPr>
          <w:rFonts w:ascii="仿宋" w:hAnsi="仿宋" w:eastAsia="仿宋" w:cs="仿宋"/>
          <w:color w:val="000000"/>
          <w:kern w:val="0"/>
          <w:sz w:val="28"/>
          <w:szCs w:val="28"/>
        </w:rPr>
      </w:pPr>
      <w:r>
        <w:rPr>
          <w:rFonts w:hint="eastAsia" w:ascii="仿宋" w:hAnsi="仿宋" w:eastAsia="仿宋" w:cs="仿宋"/>
          <w:b/>
          <w:color w:val="000000"/>
          <w:kern w:val="0"/>
          <w:sz w:val="28"/>
          <w:szCs w:val="28"/>
        </w:rPr>
        <w:t>★</w:t>
      </w:r>
      <w:r>
        <w:rPr>
          <w:rFonts w:hint="eastAsia" w:ascii="仿宋" w:hAnsi="仿宋" w:eastAsia="仿宋" w:cs="仿宋"/>
          <w:color w:val="000000"/>
          <w:kern w:val="0"/>
          <w:sz w:val="28"/>
          <w:szCs w:val="28"/>
        </w:rPr>
        <w:t xml:space="preserve">小体积，全玻璃面板，重量＜160g </w:t>
      </w:r>
    </w:p>
    <w:p>
      <w:pPr>
        <w:numPr>
          <w:ilvl w:val="0"/>
          <w:numId w:val="3"/>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彩色屏幕显示，能够清晰显示时间、电池电量、血压测量结果</w:t>
      </w:r>
    </w:p>
    <w:p>
      <w:pPr>
        <w:numPr>
          <w:ilvl w:val="0"/>
          <w:numId w:val="3"/>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扇形设计的袖带和手臂的贴合，保证患者佩戴舒适性；袖带延长管连接处采用自锁结构，能够快速连接、更换袖带</w:t>
      </w:r>
    </w:p>
    <w:p>
      <w:pPr>
        <w:numPr>
          <w:ilvl w:val="0"/>
          <w:numId w:val="3"/>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灵活的数据传输方式，支持type C的方式进行数据传输、读取</w:t>
      </w:r>
    </w:p>
    <w:p>
      <w:pPr>
        <w:numPr>
          <w:ilvl w:val="0"/>
          <w:numId w:val="3"/>
        </w:numPr>
        <w:spacing w:line="276" w:lineRule="auto"/>
        <w:rPr>
          <w:rFonts w:ascii="仿宋" w:hAnsi="仿宋" w:eastAsia="仿宋" w:cs="仿宋"/>
          <w:color w:val="000000"/>
          <w:kern w:val="0"/>
          <w:sz w:val="28"/>
          <w:szCs w:val="28"/>
        </w:rPr>
      </w:pPr>
      <w:r>
        <w:rPr>
          <w:rFonts w:hint="eastAsia" w:ascii="仿宋" w:hAnsi="仿宋" w:eastAsia="仿宋" w:cs="仿宋"/>
          <w:b/>
          <w:color w:val="000000"/>
          <w:kern w:val="0"/>
          <w:sz w:val="28"/>
          <w:szCs w:val="28"/>
        </w:rPr>
        <w:t>★</w:t>
      </w:r>
      <w:r>
        <w:rPr>
          <w:rFonts w:hint="eastAsia" w:ascii="仿宋" w:hAnsi="仿宋" w:eastAsia="仿宋" w:cs="仿宋"/>
          <w:color w:val="000000"/>
          <w:kern w:val="0"/>
          <w:sz w:val="28"/>
          <w:szCs w:val="28"/>
        </w:rPr>
        <w:t>防水等级：支持IP22防水等级</w:t>
      </w:r>
    </w:p>
    <w:p>
      <w:pPr>
        <w:numPr>
          <w:ilvl w:val="0"/>
          <w:numId w:val="3"/>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供电要求：直流电源，2节AA电池供电</w:t>
      </w:r>
    </w:p>
    <w:p>
      <w:pPr>
        <w:numPr>
          <w:ilvl w:val="0"/>
          <w:numId w:val="3"/>
        </w:numPr>
        <w:spacing w:line="276" w:lineRule="auto"/>
        <w:rPr>
          <w:rFonts w:ascii="仿宋" w:hAnsi="仿宋" w:eastAsia="仿宋" w:cs="仿宋"/>
          <w:color w:val="000000"/>
          <w:kern w:val="0"/>
          <w:sz w:val="28"/>
          <w:szCs w:val="28"/>
        </w:rPr>
      </w:pPr>
      <w:r>
        <w:rPr>
          <w:rFonts w:hint="eastAsia" w:ascii="仿宋" w:hAnsi="仿宋" w:eastAsia="仿宋" w:cs="仿宋"/>
          <w:b/>
          <w:color w:val="000000"/>
          <w:kern w:val="0"/>
          <w:sz w:val="28"/>
          <w:szCs w:val="28"/>
        </w:rPr>
        <w:t>★</w:t>
      </w:r>
      <w:r>
        <w:rPr>
          <w:rFonts w:hint="eastAsia" w:ascii="仿宋" w:hAnsi="仿宋" w:eastAsia="仿宋" w:cs="仿宋"/>
          <w:color w:val="000000"/>
          <w:kern w:val="0"/>
          <w:sz w:val="28"/>
          <w:szCs w:val="28"/>
        </w:rPr>
        <w:t>电池仓拉绳设计，方便医生日常电池的更换；</w:t>
      </w:r>
    </w:p>
    <w:p>
      <w:pPr>
        <w:numPr>
          <w:ilvl w:val="0"/>
          <w:numId w:val="3"/>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支持事件记录功能，结合事件记录对血压数据进行分析</w:t>
      </w:r>
    </w:p>
    <w:p>
      <w:pPr>
        <w:numPr>
          <w:ilvl w:val="0"/>
          <w:numId w:val="3"/>
        </w:numPr>
        <w:spacing w:line="276" w:lineRule="auto"/>
        <w:rPr>
          <w:rFonts w:ascii="仿宋" w:hAnsi="仿宋" w:eastAsia="仿宋" w:cs="仿宋"/>
          <w:color w:val="000000"/>
          <w:kern w:val="0"/>
          <w:sz w:val="28"/>
          <w:szCs w:val="28"/>
        </w:rPr>
      </w:pPr>
      <w:r>
        <w:rPr>
          <w:rFonts w:hint="eastAsia" w:ascii="仿宋" w:hAnsi="仿宋" w:eastAsia="仿宋" w:cs="仿宋"/>
          <w:b/>
          <w:color w:val="000000"/>
          <w:kern w:val="0"/>
          <w:sz w:val="28"/>
          <w:szCs w:val="28"/>
        </w:rPr>
        <w:t>★</w:t>
      </w:r>
      <w:r>
        <w:rPr>
          <w:rFonts w:hint="eastAsia" w:ascii="仿宋" w:hAnsi="仿宋" w:eastAsia="仿宋" w:cs="仿宋"/>
          <w:color w:val="000000"/>
          <w:kern w:val="0"/>
          <w:sz w:val="28"/>
          <w:szCs w:val="28"/>
        </w:rPr>
        <w:t>支持体位记录功能，能够辅助临床判断患者血压测量时的体位情况</w:t>
      </w:r>
    </w:p>
    <w:p>
      <w:pPr>
        <w:numPr>
          <w:ilvl w:val="0"/>
          <w:numId w:val="3"/>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数据存储器：闪存储存，至少可存储300组数据</w:t>
      </w:r>
    </w:p>
    <w:p>
      <w:p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二、测量范围</w:t>
      </w:r>
    </w:p>
    <w:p>
      <w:pPr>
        <w:numPr>
          <w:ilvl w:val="0"/>
          <w:numId w:val="4"/>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测量方法：示波法</w:t>
      </w:r>
    </w:p>
    <w:p>
      <w:pPr>
        <w:numPr>
          <w:ilvl w:val="0"/>
          <w:numId w:val="4"/>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量程：0 mmHg~300 mmHg，精度：±3 mmHg (±0.4kPa)</w:t>
      </w:r>
    </w:p>
    <w:p>
      <w:pPr>
        <w:numPr>
          <w:ilvl w:val="0"/>
          <w:numId w:val="4"/>
        </w:numPr>
        <w:spacing w:line="276" w:lineRule="auto"/>
        <w:rPr>
          <w:rFonts w:ascii="仿宋" w:hAnsi="仿宋" w:eastAsia="仿宋" w:cs="仿宋"/>
          <w:color w:val="000000"/>
          <w:kern w:val="0"/>
          <w:sz w:val="28"/>
          <w:szCs w:val="28"/>
        </w:rPr>
      </w:pPr>
      <w:r>
        <w:rPr>
          <w:rFonts w:hint="eastAsia" w:ascii="仿宋" w:hAnsi="仿宋" w:eastAsia="仿宋" w:cs="仿宋"/>
          <w:b/>
          <w:color w:val="000000"/>
          <w:kern w:val="0"/>
          <w:sz w:val="28"/>
          <w:szCs w:val="28"/>
        </w:rPr>
        <w:t>★</w:t>
      </w:r>
      <w:r>
        <w:rPr>
          <w:rFonts w:hint="eastAsia" w:ascii="仿宋" w:hAnsi="仿宋" w:eastAsia="仿宋" w:cs="仿宋"/>
          <w:color w:val="000000"/>
          <w:kern w:val="0"/>
          <w:sz w:val="28"/>
          <w:szCs w:val="28"/>
        </w:rPr>
        <w:t>压力测量范围：10 mmHg~290 mmHg，</w:t>
      </w:r>
      <w:r>
        <w:rPr>
          <w:rFonts w:hint="eastAsia" w:ascii="仿宋" w:hAnsi="仿宋" w:eastAsia="仿宋" w:cs="仿宋"/>
          <w:color w:val="000000"/>
          <w:sz w:val="28"/>
          <w:szCs w:val="28"/>
        </w:rPr>
        <w:t>最大平均误差：±5 mmHg（0.67kPa），最大标准偏差：8 mmHg（1.07kPa）</w:t>
      </w:r>
    </w:p>
    <w:p>
      <w:pPr>
        <w:numPr>
          <w:ilvl w:val="0"/>
          <w:numId w:val="4"/>
        </w:numPr>
        <w:spacing w:line="276" w:lineRule="auto"/>
        <w:rPr>
          <w:rFonts w:ascii="仿宋" w:hAnsi="仿宋" w:eastAsia="仿宋" w:cs="仿宋"/>
          <w:color w:val="000000"/>
          <w:kern w:val="0"/>
          <w:sz w:val="28"/>
          <w:szCs w:val="28"/>
        </w:rPr>
      </w:pPr>
      <w:r>
        <w:rPr>
          <w:rFonts w:hint="eastAsia" w:ascii="仿宋" w:hAnsi="仿宋" w:eastAsia="仿宋" w:cs="仿宋"/>
          <w:b/>
          <w:color w:val="000000"/>
          <w:kern w:val="0"/>
          <w:sz w:val="28"/>
          <w:szCs w:val="28"/>
        </w:rPr>
        <w:t>★</w:t>
      </w:r>
      <w:r>
        <w:rPr>
          <w:rFonts w:hint="eastAsia" w:ascii="仿宋" w:hAnsi="仿宋" w:eastAsia="仿宋" w:cs="仿宋"/>
          <w:color w:val="000000"/>
          <w:kern w:val="0"/>
          <w:sz w:val="28"/>
          <w:szCs w:val="28"/>
        </w:rPr>
        <w:t>脉率测量范围：40 bpm~240 bpm</w:t>
      </w:r>
    </w:p>
    <w:p>
      <w:pPr>
        <w:numPr>
          <w:ilvl w:val="0"/>
          <w:numId w:val="4"/>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过压保护：当血压测量压力值超过297mmHg±3mmHg时，开启过压保护 </w:t>
      </w:r>
    </w:p>
    <w:p>
      <w:pPr>
        <w:numPr>
          <w:ilvl w:val="0"/>
          <w:numId w:val="4"/>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监测时长：24小时</w:t>
      </w:r>
    </w:p>
    <w:p>
      <w:pPr>
        <w:numPr>
          <w:ilvl w:val="0"/>
          <w:numId w:val="4"/>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监测间隔：5分钟、10分钟、15分钟、20分钟、30分钟、45分钟、60分钟、90分钟、120分钟</w:t>
      </w:r>
    </w:p>
    <w:p>
      <w:pPr>
        <w:numPr>
          <w:ilvl w:val="0"/>
          <w:numId w:val="4"/>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安全系统：最大充气气压为300 mmHg，最大测量时常为120 s</w:t>
      </w:r>
    </w:p>
    <w:p>
      <w:p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三、分析软件</w:t>
      </w:r>
    </w:p>
    <w:p>
      <w:pPr>
        <w:numPr>
          <w:ilvl w:val="0"/>
          <w:numId w:val="5"/>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能够自动生成解释性总结，提供诊断术语库，方便医生快速编写诊断结论</w:t>
      </w:r>
    </w:p>
    <w:p>
      <w:pPr>
        <w:numPr>
          <w:ilvl w:val="0"/>
          <w:numId w:val="5"/>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具有智能检索功能，支持对病例进行快速查找</w:t>
      </w:r>
    </w:p>
    <w:p>
      <w:pPr>
        <w:numPr>
          <w:ilvl w:val="0"/>
          <w:numId w:val="5"/>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可自动删除已读取数据，防止病人数据混淆</w:t>
      </w:r>
    </w:p>
    <w:p>
      <w:pPr>
        <w:numPr>
          <w:ilvl w:val="0"/>
          <w:numId w:val="5"/>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具有数据表、统计表、直方图、饼图、昼夜节律图等分析工具，能够更加直观的分析数据</w:t>
      </w:r>
    </w:p>
    <w:p>
      <w:pPr>
        <w:numPr>
          <w:ilvl w:val="0"/>
          <w:numId w:val="5"/>
        </w:numPr>
        <w:spacing w:line="276" w:lineRule="auto"/>
        <w:rPr>
          <w:rFonts w:ascii="仿宋" w:hAnsi="仿宋" w:eastAsia="仿宋" w:cs="仿宋"/>
          <w:color w:val="000000"/>
          <w:kern w:val="0"/>
          <w:sz w:val="28"/>
          <w:szCs w:val="28"/>
        </w:rPr>
      </w:pPr>
      <w:r>
        <w:rPr>
          <w:rFonts w:hint="eastAsia" w:ascii="仿宋" w:hAnsi="仿宋" w:eastAsia="仿宋" w:cs="仿宋"/>
          <w:b/>
          <w:color w:val="000000"/>
          <w:kern w:val="0"/>
          <w:sz w:val="28"/>
          <w:szCs w:val="28"/>
        </w:rPr>
        <w:t>★</w:t>
      </w:r>
      <w:r>
        <w:rPr>
          <w:rFonts w:hint="eastAsia" w:ascii="仿宋" w:hAnsi="仿宋" w:eastAsia="仿宋" w:cs="仿宋"/>
          <w:color w:val="000000"/>
          <w:kern w:val="0"/>
          <w:sz w:val="28"/>
          <w:szCs w:val="28"/>
        </w:rPr>
        <w:t>支持</w:t>
      </w:r>
      <w:r>
        <w:rPr>
          <w:rFonts w:hint="eastAsia" w:ascii="仿宋" w:hAnsi="仿宋" w:eastAsia="仿宋" w:cs="仿宋"/>
          <w:color w:val="000000"/>
          <w:sz w:val="28"/>
          <w:szCs w:val="28"/>
        </w:rPr>
        <w:t>平均压、测量比较功能、</w:t>
      </w:r>
      <w:r>
        <w:rPr>
          <w:rFonts w:hint="eastAsia" w:ascii="仿宋" w:hAnsi="仿宋" w:eastAsia="仿宋" w:cs="仿宋"/>
          <w:color w:val="000000"/>
          <w:kern w:val="0"/>
          <w:sz w:val="28"/>
          <w:szCs w:val="28"/>
        </w:rPr>
        <w:t>脉压分析、动态动脉硬化指数分析、晨峰血压分析、白大衣分析，多种分析功能辅助医生分析诊断</w:t>
      </w:r>
    </w:p>
    <w:p>
      <w:pPr>
        <w:numPr>
          <w:ilvl w:val="0"/>
          <w:numId w:val="5"/>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相关图分析：可查看收缩压和舒张压相关性，查看全部和部分相关图，数据范围可支持总体、白天、夜间</w:t>
      </w:r>
    </w:p>
    <w:p>
      <w:pPr>
        <w:numPr>
          <w:ilvl w:val="0"/>
          <w:numId w:val="5"/>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提供病人信息、管理列表、报告内容自定义配置，灵活的配置满足多样化的需求</w:t>
      </w:r>
    </w:p>
    <w:p>
      <w:pPr>
        <w:numPr>
          <w:ilvl w:val="0"/>
          <w:numId w:val="5"/>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数据管理和报告打印：用户可以编辑、存储、打印病人的血压、数据表、直方图、饼图、昼夜节律图等信息</w:t>
      </w:r>
    </w:p>
    <w:p>
      <w:pPr>
        <w:numPr>
          <w:ilvl w:val="0"/>
          <w:numId w:val="5"/>
        </w:numPr>
        <w:spacing w:line="276"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lang w:bidi="ar"/>
        </w:rPr>
        <w:t>支持与同品牌信息化系统集成，可实现数据传输功能</w:t>
      </w:r>
    </w:p>
    <w:p>
      <w:pPr>
        <w:numPr>
          <w:ilvl w:val="0"/>
          <w:numId w:val="5"/>
        </w:numPr>
        <w:spacing w:line="276" w:lineRule="auto"/>
        <w:rPr>
          <w:rFonts w:ascii="仿宋" w:hAnsi="仿宋" w:eastAsia="仿宋" w:cs="仿宋"/>
          <w:color w:val="000000"/>
          <w:kern w:val="0"/>
          <w:sz w:val="28"/>
          <w:szCs w:val="28"/>
        </w:rPr>
      </w:pPr>
      <w:r>
        <w:rPr>
          <w:rFonts w:hint="eastAsia" w:ascii="仿宋" w:hAnsi="仿宋" w:eastAsia="仿宋" w:cs="仿宋"/>
          <w:bCs/>
          <w:sz w:val="28"/>
          <w:szCs w:val="28"/>
        </w:rPr>
        <w:t>▲</w:t>
      </w:r>
      <w:r>
        <w:rPr>
          <w:rFonts w:hint="eastAsia" w:ascii="仿宋" w:hAnsi="仿宋" w:eastAsia="仿宋" w:cs="仿宋"/>
          <w:color w:val="000000"/>
          <w:kern w:val="0"/>
          <w:sz w:val="28"/>
          <w:szCs w:val="28"/>
          <w:lang w:bidi="ar"/>
        </w:rPr>
        <w:t>能完成医院信息系统对接</w:t>
      </w:r>
    </w:p>
    <w:p>
      <w:pPr>
        <w:spacing w:line="276" w:lineRule="auto"/>
        <w:rPr>
          <w:rFonts w:ascii="仿宋" w:hAnsi="仿宋" w:eastAsia="仿宋" w:cs="仿宋"/>
          <w:b/>
          <w:spacing w:val="1"/>
          <w:sz w:val="28"/>
          <w:szCs w:val="28"/>
        </w:rPr>
      </w:pPr>
      <w:r>
        <w:rPr>
          <w:rFonts w:hint="eastAsia" w:ascii="仿宋" w:hAnsi="仿宋" w:eastAsia="仿宋" w:cs="仿宋"/>
          <w:b/>
          <w:spacing w:val="1"/>
          <w:sz w:val="28"/>
          <w:szCs w:val="28"/>
        </w:rPr>
        <w:t>包二（动态心电图工作站）参数：</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b/>
          <w:sz w:val="28"/>
          <w:szCs w:val="28"/>
        </w:rPr>
        <w:t>★</w:t>
      </w:r>
      <w:r>
        <w:rPr>
          <w:rFonts w:hint="eastAsia" w:ascii="仿宋" w:hAnsi="仿宋" w:eastAsia="仿宋" w:cs="仿宋"/>
          <w:kern w:val="0"/>
          <w:sz w:val="28"/>
          <w:szCs w:val="28"/>
        </w:rPr>
        <w:t>体积小，重量小于等于50克</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b/>
          <w:sz w:val="28"/>
          <w:szCs w:val="28"/>
        </w:rPr>
        <w:t>★</w:t>
      </w:r>
      <w:r>
        <w:rPr>
          <w:rFonts w:hint="eastAsia" w:ascii="仿宋" w:hAnsi="仿宋" w:eastAsia="仿宋" w:cs="仿宋"/>
          <w:kern w:val="0"/>
          <w:sz w:val="28"/>
          <w:szCs w:val="28"/>
        </w:rPr>
        <w:t>采集盒为彩色屏幕显示波形，可以查看电极连接情况及病人信息。</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kern w:val="0"/>
          <w:sz w:val="28"/>
          <w:szCs w:val="28"/>
        </w:rPr>
        <w:t>具有事件按钮，可以准确记录事件发生的时间</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kern w:val="0"/>
          <w:sz w:val="28"/>
          <w:szCs w:val="28"/>
        </w:rPr>
        <w:t>灵活的数据传输方式，同时支持SD卡拔插方式和USB2.0高速直接数据读取方式、</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b/>
          <w:sz w:val="28"/>
          <w:szCs w:val="28"/>
        </w:rPr>
        <w:t>★</w:t>
      </w:r>
      <w:r>
        <w:rPr>
          <w:rFonts w:hint="eastAsia" w:ascii="仿宋" w:hAnsi="仿宋" w:eastAsia="仿宋" w:cs="仿宋"/>
          <w:kern w:val="0"/>
          <w:sz w:val="28"/>
          <w:szCs w:val="28"/>
        </w:rPr>
        <w:t>采集盒采用防水设计，不低于IPX 7等级</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kern w:val="0"/>
          <w:sz w:val="28"/>
          <w:szCs w:val="28"/>
        </w:rPr>
        <w:t>输入阻抗：≥20MΩ</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kern w:val="0"/>
          <w:sz w:val="28"/>
          <w:szCs w:val="28"/>
        </w:rPr>
        <w:t>共模抑制比（CMRR）：≥100dB</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kern w:val="0"/>
          <w:sz w:val="28"/>
          <w:szCs w:val="28"/>
        </w:rPr>
        <w:t xml:space="preserve">记录通道：12通道 /3通道           </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b/>
          <w:sz w:val="28"/>
          <w:szCs w:val="28"/>
        </w:rPr>
        <w:t>★</w:t>
      </w:r>
      <w:r>
        <w:rPr>
          <w:rFonts w:hint="eastAsia" w:ascii="仿宋" w:hAnsi="仿宋" w:eastAsia="仿宋" w:cs="仿宋"/>
          <w:kern w:val="0"/>
          <w:sz w:val="28"/>
          <w:szCs w:val="28"/>
        </w:rPr>
        <w:t xml:space="preserve">采样率： 128、256、512、1024Hz，默认为128Hz , 医生可以根据实际需求在机器上直接调 </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b/>
          <w:sz w:val="28"/>
          <w:szCs w:val="28"/>
        </w:rPr>
        <w:t>★</w:t>
      </w:r>
      <w:r>
        <w:rPr>
          <w:rFonts w:hint="eastAsia" w:ascii="仿宋" w:hAnsi="仿宋" w:eastAsia="仿宋" w:cs="仿宋"/>
          <w:kern w:val="0"/>
          <w:sz w:val="28"/>
          <w:szCs w:val="28"/>
        </w:rPr>
        <w:t>A/D转换精度：8、12、14、16、18位可调，默认为16位,可以根据实际需求在机器上直接调</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kern w:val="0"/>
          <w:sz w:val="28"/>
          <w:szCs w:val="28"/>
        </w:rPr>
        <w:t>根据用户需要，配置软件界面工作流程功能</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kern w:val="0"/>
          <w:sz w:val="28"/>
          <w:szCs w:val="28"/>
        </w:rPr>
        <w:t>心电波形自学习功能，实现模板高效匹配</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kern w:val="0"/>
          <w:sz w:val="28"/>
          <w:szCs w:val="28"/>
        </w:rPr>
        <w:t>具有反混淆分析功能，模扳聚类后可将模扳的内的心电波形叠加,并能根据形态差异分辨出所需要的心搏并加以修改，可浏览、分析、修改波形</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b/>
          <w:sz w:val="28"/>
          <w:szCs w:val="28"/>
        </w:rPr>
        <w:t>★</w:t>
      </w:r>
      <w:r>
        <w:rPr>
          <w:rFonts w:hint="eastAsia" w:ascii="仿宋" w:hAnsi="仿宋" w:eastAsia="仿宋" w:cs="仿宋"/>
          <w:kern w:val="0"/>
          <w:sz w:val="28"/>
          <w:szCs w:val="28"/>
        </w:rPr>
        <w:t>标配十二导联心电图、心室晚电位、心率变异性分析、QT离散度、向量心电图、起博心电图功能</w:t>
      </w:r>
      <w:r>
        <w:rPr>
          <w:rFonts w:hint="eastAsia" w:ascii="仿宋" w:hAnsi="仿宋" w:eastAsia="仿宋" w:cs="仿宋"/>
          <w:color w:val="202020"/>
          <w:sz w:val="28"/>
          <w:szCs w:val="28"/>
        </w:rPr>
        <w:t>；</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kern w:val="0"/>
          <w:sz w:val="28"/>
          <w:szCs w:val="28"/>
        </w:rPr>
        <w:t>软件对记录的所有动态心电图数据的ST段变化进行统计总结，显示ST段变化的趋势，可快速的查找各个时间点心电图和ST段变化，可修改/添加ST事件</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sz w:val="28"/>
          <w:szCs w:val="28"/>
        </w:rPr>
        <w:t>可以对AOO、VOO、AAI、VVI、DDD等十六种起搏器进行分析，</w:t>
      </w:r>
      <w:r>
        <w:rPr>
          <w:rFonts w:hint="eastAsia" w:ascii="仿宋" w:hAnsi="仿宋" w:eastAsia="仿宋" w:cs="仿宋"/>
          <w:kern w:val="0"/>
          <w:sz w:val="28"/>
          <w:szCs w:val="28"/>
        </w:rPr>
        <w:t>具备起搏脉冲检测功能，起博采样率达10000点/秒</w:t>
      </w:r>
    </w:p>
    <w:p>
      <w:pPr>
        <w:pStyle w:val="21"/>
        <w:numPr>
          <w:ilvl w:val="0"/>
          <w:numId w:val="6"/>
        </w:numPr>
        <w:ind w:firstLineChars="0"/>
        <w:rPr>
          <w:rFonts w:ascii="仿宋" w:hAnsi="仿宋" w:eastAsia="仿宋" w:cs="仿宋"/>
          <w:kern w:val="0"/>
          <w:sz w:val="28"/>
          <w:szCs w:val="28"/>
        </w:rPr>
      </w:pPr>
      <w:r>
        <w:rPr>
          <w:rFonts w:hint="eastAsia" w:ascii="仿宋" w:hAnsi="仿宋" w:eastAsia="仿宋" w:cs="仿宋"/>
          <w:sz w:val="28"/>
          <w:szCs w:val="28"/>
        </w:rPr>
        <w:t>心率变异分析：从R-R间期散点图、时域趋势图、频域趋势图、时域趋势表、频域趋势表、长时程心率变异、心率变异三维图七方面进行分析，分析全面到位</w:t>
      </w:r>
    </w:p>
    <w:p>
      <w:pPr>
        <w:pStyle w:val="21"/>
        <w:numPr>
          <w:ilvl w:val="0"/>
          <w:numId w:val="6"/>
        </w:numPr>
        <w:ind w:firstLineChars="0"/>
        <w:rPr>
          <w:rFonts w:ascii="仿宋" w:hAnsi="仿宋" w:eastAsia="仿宋" w:cs="仿宋"/>
          <w:sz w:val="28"/>
          <w:szCs w:val="28"/>
        </w:rPr>
      </w:pPr>
      <w:r>
        <w:rPr>
          <w:rFonts w:hint="eastAsia" w:ascii="仿宋" w:hAnsi="仿宋" w:eastAsia="仿宋" w:cs="仿宋"/>
          <w:sz w:val="28"/>
          <w:szCs w:val="28"/>
        </w:rPr>
        <w:t>具有专门的房扑、房颤分析功能及心率震荡分析功能，可以预测心梗患者的死亡危险</w:t>
      </w:r>
    </w:p>
    <w:p>
      <w:pPr>
        <w:pStyle w:val="21"/>
        <w:numPr>
          <w:ilvl w:val="0"/>
          <w:numId w:val="6"/>
        </w:numPr>
        <w:ind w:firstLineChars="0"/>
        <w:rPr>
          <w:rFonts w:ascii="仿宋" w:hAnsi="仿宋" w:eastAsia="仿宋" w:cs="仿宋"/>
          <w:sz w:val="28"/>
          <w:szCs w:val="28"/>
        </w:rPr>
      </w:pPr>
      <w:r>
        <w:rPr>
          <w:rFonts w:hint="eastAsia" w:ascii="仿宋" w:hAnsi="仿宋" w:eastAsia="仿宋" w:cs="仿宋"/>
          <w:b/>
          <w:sz w:val="28"/>
          <w:szCs w:val="28"/>
        </w:rPr>
        <w:t>★</w:t>
      </w:r>
      <w:r>
        <w:rPr>
          <w:rFonts w:hint="eastAsia" w:ascii="仿宋" w:hAnsi="仿宋" w:eastAsia="仿宋" w:cs="仿宋"/>
          <w:sz w:val="28"/>
          <w:szCs w:val="28"/>
        </w:rPr>
        <w:t>一个7号（AAA）电池槽，更换新电池后可以满足至少 96小时数据监测</w:t>
      </w:r>
    </w:p>
    <w:p>
      <w:pPr>
        <w:pStyle w:val="21"/>
        <w:numPr>
          <w:ilvl w:val="0"/>
          <w:numId w:val="6"/>
        </w:numPr>
        <w:ind w:firstLineChars="0"/>
        <w:rPr>
          <w:rFonts w:ascii="仿宋" w:hAnsi="仿宋" w:eastAsia="仿宋" w:cs="仿宋"/>
          <w:sz w:val="28"/>
          <w:szCs w:val="28"/>
        </w:rPr>
      </w:pPr>
      <w:r>
        <w:rPr>
          <w:rFonts w:hint="eastAsia" w:ascii="仿宋" w:hAnsi="仿宋" w:eastAsia="仿宋" w:cs="仿宋"/>
          <w:sz w:val="28"/>
          <w:szCs w:val="28"/>
        </w:rPr>
        <w:t>电源管理，电池欠压检测提示，长时间空闲状态或记录结束30分钟后将自动关闭电源，节约电池电量，防止电池漏液。</w:t>
      </w:r>
    </w:p>
    <w:p>
      <w:pPr>
        <w:spacing w:line="276" w:lineRule="auto"/>
        <w:rPr>
          <w:rFonts w:ascii="仿宋" w:hAnsi="仿宋" w:eastAsia="仿宋" w:cs="仿宋"/>
          <w:b/>
          <w:spacing w:val="1"/>
          <w:sz w:val="28"/>
          <w:szCs w:val="28"/>
        </w:rPr>
      </w:pPr>
      <w:r>
        <w:rPr>
          <w:rFonts w:hint="eastAsia" w:ascii="仿宋" w:hAnsi="仿宋" w:eastAsia="仿宋" w:cs="仿宋"/>
          <w:bCs/>
          <w:sz w:val="28"/>
          <w:szCs w:val="28"/>
        </w:rPr>
        <w:t>21.▲</w:t>
      </w:r>
      <w:r>
        <w:rPr>
          <w:rFonts w:hint="eastAsia" w:ascii="仿宋" w:hAnsi="仿宋" w:eastAsia="仿宋" w:cs="仿宋"/>
          <w:color w:val="000000"/>
          <w:kern w:val="0"/>
          <w:sz w:val="28"/>
          <w:szCs w:val="28"/>
          <w:lang w:bidi="ar"/>
        </w:rPr>
        <w:t>能完成医院信息系统对接</w:t>
      </w:r>
    </w:p>
    <w:p>
      <w:pPr>
        <w:pStyle w:val="4"/>
        <w:spacing w:line="360" w:lineRule="auto"/>
        <w:rPr>
          <w:rFonts w:ascii="仿宋" w:hAnsi="仿宋" w:eastAsia="仿宋" w:cs="仿宋"/>
          <w:b/>
          <w:spacing w:val="1"/>
          <w:sz w:val="28"/>
          <w:highlight w:val="none"/>
        </w:rPr>
      </w:pPr>
      <w:r>
        <w:rPr>
          <w:rFonts w:hint="eastAsia" w:ascii="仿宋" w:hAnsi="仿宋" w:eastAsia="仿宋" w:cs="仿宋"/>
          <w:bCs/>
          <w:sz w:val="28"/>
          <w:szCs w:val="28"/>
        </w:rPr>
        <w:t>▲</w:t>
      </w:r>
      <w:r>
        <w:rPr>
          <w:rFonts w:hint="eastAsia" w:ascii="仿宋" w:hAnsi="仿宋" w:eastAsia="仿宋" w:cs="仿宋"/>
          <w:b/>
          <w:spacing w:val="1"/>
          <w:sz w:val="28"/>
          <w:highlight w:val="none"/>
        </w:rPr>
        <w:t>5.</w:t>
      </w:r>
      <w:r>
        <w:rPr>
          <w:rFonts w:ascii="仿宋" w:hAnsi="仿宋" w:eastAsia="仿宋" w:cs="仿宋"/>
          <w:b/>
          <w:spacing w:val="1"/>
          <w:sz w:val="28"/>
          <w:highlight w:val="none"/>
        </w:rPr>
        <w:t>3</w:t>
      </w:r>
      <w:r>
        <w:rPr>
          <w:rFonts w:hint="eastAsia" w:ascii="仿宋" w:hAnsi="仿宋" w:eastAsia="仿宋" w:cs="仿宋"/>
          <w:b/>
          <w:spacing w:val="1"/>
          <w:sz w:val="28"/>
          <w:highlight w:val="none"/>
        </w:rPr>
        <w:t xml:space="preserve"> 商务要求</w:t>
      </w:r>
    </w:p>
    <w:p>
      <w:pPr>
        <w:pStyle w:val="4"/>
        <w:spacing w:line="360" w:lineRule="auto"/>
        <w:rPr>
          <w:rFonts w:ascii="仿宋" w:hAnsi="仿宋" w:eastAsia="仿宋" w:cs="仿宋"/>
          <w:b/>
          <w:spacing w:val="1"/>
          <w:sz w:val="28"/>
          <w:highlight w:val="none"/>
        </w:rPr>
      </w:pPr>
      <w:r>
        <w:rPr>
          <w:rFonts w:hint="eastAsia" w:ascii="仿宋" w:hAnsi="仿宋" w:eastAsia="仿宋"/>
          <w:color w:val="000000"/>
          <w:sz w:val="28"/>
          <w:szCs w:val="27"/>
          <w:highlight w:val="none"/>
        </w:rPr>
        <w:t>5.3.1付款方式：合同签订生效后，甲方收到乙方履约保证金付款凭证和等额发票后15个工作日内支付中标金额的30%款项；全部设备安装调试完成并验收合格后，甲方收到乙方等额发票后15个工作日内支付中标金额的70%款项。</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5.3.2履约保证金：乙方在合同签订后5个工作日内向甲方支付合同金额的10%的款项作为履约保证金。全部货物安装调试完毕并验收合格满一年后，甲方在接到乙方请款报告后15个工作日内一次性全额无息退还；乙方履约不合格的，履约保证金不予退还。。</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5.3.3交货时间：合同签订后</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个日内，成交供应商须将所有货物运抵现场安装调试完毕并交付采购人验收，具体时间可由双方在合同中约定。</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5.3.4由于成交供应商不能交付货物或逾期交付货物而违约的，除应及时交足货物外，应向甲方偿付逾期交货部分货款总额的千分之三/天的违约金；逾期交货超过</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天，甲方有权终止合同，履约保证金不予退还，并须全额退还甲方已经付给乙方的货款及支付累计逾期违约金。</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5.3.5交货地点：四川省精神医学中心。</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5.3.6售后服务（售后服务涉及费用均包含在投标人的投标报价中）：</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a.送货上门、安装、调试，并试运行。</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b.提供培训。保证受训人员能熟练操作，并对该设备能进行日常维护，如未达到，医院有权延后支付合同所约定之付款。</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c.如货物在质保期内出现质量问题，投标人须在接到通知后2 小时内响应，24 小时内到场维修，或以合同约定为准，并承担相关费用；如质保期内货物经投标人两次维修仍不能达到国家相关质量标准，采购人有权更换全新货物、退货并追究投标人违约责任。</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d.维修期间，根据采购人需要，提供备用设备。</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e.质保期不低于3年（合同签订后采购人出具验收报告之日起），范围：整机含所有部件（质保期内涉及维修、产品更换、人工费用等一切费用包含在此次报价中）。</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5.3.7验收：成交供应商与采购人将严格按照《财政部关于进一步加强政府采购需求和履约验收管理的指导意见》(财库〔2016〕205号)的要求与各设备验收内容及标准进行验收。</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p>
      <w:pPr>
        <w:pStyle w:val="4"/>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包一：</w:t>
      </w:r>
    </w:p>
    <w:tbl>
      <w:tblPr>
        <w:tblStyle w:val="10"/>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2"/>
        <w:gridCol w:w="850"/>
        <w:gridCol w:w="635"/>
        <w:gridCol w:w="347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序号</w:t>
            </w:r>
          </w:p>
        </w:tc>
        <w:tc>
          <w:tcPr>
            <w:tcW w:w="638"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评分因素及权重</w:t>
            </w:r>
          </w:p>
        </w:tc>
        <w:tc>
          <w:tcPr>
            <w:tcW w:w="506"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评分指标</w:t>
            </w:r>
          </w:p>
        </w:tc>
        <w:tc>
          <w:tcPr>
            <w:tcW w:w="378" w:type="pct"/>
            <w:vAlign w:val="center"/>
          </w:tcPr>
          <w:p>
            <w:pPr>
              <w:wordWrap w:val="0"/>
              <w:ind w:firstLine="28"/>
              <w:jc w:val="center"/>
              <w:rPr>
                <w:rFonts w:ascii="仿宋" w:hAnsi="仿宋" w:eastAsia="仿宋" w:cs="仿宋"/>
                <w:sz w:val="24"/>
              </w:rPr>
            </w:pPr>
            <w:r>
              <w:rPr>
                <w:rFonts w:hint="eastAsia" w:ascii="仿宋" w:hAnsi="仿宋" w:eastAsia="仿宋" w:cs="仿宋"/>
                <w:sz w:val="24"/>
              </w:rPr>
              <w:t>分值</w:t>
            </w:r>
          </w:p>
        </w:tc>
        <w:tc>
          <w:tcPr>
            <w:tcW w:w="2065"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评分标准</w:t>
            </w:r>
          </w:p>
        </w:tc>
        <w:tc>
          <w:tcPr>
            <w:tcW w:w="1117" w:type="pct"/>
            <w:vAlign w:val="center"/>
          </w:tcPr>
          <w:p>
            <w:pPr>
              <w:wordWrap w:val="0"/>
              <w:jc w:val="center"/>
              <w:rPr>
                <w:rFonts w:ascii="仿宋" w:hAnsi="仿宋" w:eastAsia="仿宋" w:cs="仿宋"/>
                <w:sz w:val="24"/>
              </w:rPr>
            </w:pPr>
            <w:r>
              <w:rPr>
                <w:rFonts w:hint="eastAsia" w:ascii="仿宋" w:hAnsi="仿宋" w:eastAsia="仿宋" w:cs="仿宋"/>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1</w:t>
            </w:r>
          </w:p>
        </w:tc>
        <w:tc>
          <w:tcPr>
            <w:tcW w:w="638"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报价部分</w:t>
            </w:r>
          </w:p>
          <w:p>
            <w:pPr>
              <w:wordWrap w:val="0"/>
              <w:ind w:firstLine="28"/>
              <w:jc w:val="center"/>
              <w:rPr>
                <w:rFonts w:ascii="仿宋" w:hAnsi="仿宋" w:eastAsia="仿宋" w:cs="仿宋"/>
                <w:sz w:val="24"/>
              </w:rPr>
            </w:pPr>
            <w:r>
              <w:rPr>
                <w:rFonts w:hint="eastAsia" w:ascii="仿宋" w:hAnsi="仿宋" w:eastAsia="仿宋" w:cs="仿宋"/>
                <w:sz w:val="24"/>
              </w:rPr>
              <w:t>30%（共同类评分因素）</w:t>
            </w:r>
          </w:p>
        </w:tc>
        <w:tc>
          <w:tcPr>
            <w:tcW w:w="506"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投标报价</w:t>
            </w:r>
          </w:p>
        </w:tc>
        <w:tc>
          <w:tcPr>
            <w:tcW w:w="378" w:type="pct"/>
            <w:vAlign w:val="center"/>
          </w:tcPr>
          <w:p>
            <w:pPr>
              <w:wordWrap w:val="0"/>
              <w:ind w:firstLine="28"/>
              <w:jc w:val="center"/>
              <w:rPr>
                <w:rFonts w:ascii="仿宋" w:hAnsi="仿宋" w:eastAsia="仿宋" w:cs="仿宋"/>
                <w:sz w:val="24"/>
              </w:rPr>
            </w:pPr>
            <w:r>
              <w:rPr>
                <w:rFonts w:hint="eastAsia" w:ascii="仿宋" w:hAnsi="仿宋" w:eastAsia="仿宋" w:cs="仿宋"/>
                <w:sz w:val="24"/>
              </w:rPr>
              <w:t>30分</w:t>
            </w:r>
          </w:p>
        </w:tc>
        <w:tc>
          <w:tcPr>
            <w:tcW w:w="2065" w:type="pct"/>
            <w:vAlign w:val="center"/>
          </w:tcPr>
          <w:p>
            <w:pPr>
              <w:wordWrap w:val="0"/>
              <w:rPr>
                <w:rFonts w:ascii="仿宋" w:hAnsi="仿宋" w:eastAsia="仿宋" w:cs="仿宋"/>
                <w:sz w:val="24"/>
              </w:rPr>
            </w:pPr>
            <w:r>
              <w:rPr>
                <w:rFonts w:hint="eastAsia" w:ascii="仿宋" w:hAnsi="仿宋" w:eastAsia="仿宋" w:cs="仿宋"/>
                <w:sz w:val="24"/>
              </w:rPr>
              <w:t>以本次有效供应商中最低评标价为基准价，得满分，投标报价得分=(基准价／评标价)×30。</w:t>
            </w:r>
          </w:p>
          <w:p>
            <w:pPr>
              <w:wordWrap w:val="0"/>
              <w:rPr>
                <w:rFonts w:ascii="仿宋" w:hAnsi="仿宋" w:eastAsia="仿宋" w:cs="仿宋"/>
                <w:sz w:val="24"/>
              </w:rPr>
            </w:pPr>
            <w:r>
              <w:rPr>
                <w:rFonts w:hint="eastAsia" w:ascii="仿宋" w:hAnsi="仿宋" w:eastAsia="仿宋" w:cs="仿宋"/>
                <w:sz w:val="24"/>
              </w:rPr>
              <w:t>注：</w:t>
            </w:r>
          </w:p>
          <w:p>
            <w:pPr>
              <w:wordWrap w:val="0"/>
              <w:rPr>
                <w:rFonts w:ascii="仿宋" w:hAnsi="仿宋" w:eastAsia="仿宋" w:cs="仿宋"/>
                <w:sz w:val="24"/>
              </w:rPr>
            </w:pPr>
            <w:r>
              <w:rPr>
                <w:rFonts w:hint="eastAsia" w:ascii="仿宋" w:hAnsi="仿宋" w:eastAsia="仿宋" w:cs="仿宋"/>
                <w:sz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sz w:val="24"/>
              </w:rPr>
            </w:pPr>
            <w:r>
              <w:rPr>
                <w:rFonts w:hint="eastAsia" w:ascii="仿宋" w:hAnsi="仿宋" w:eastAsia="仿宋" w:cs="仿宋"/>
                <w:sz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2</w:t>
            </w:r>
          </w:p>
        </w:tc>
        <w:tc>
          <w:tcPr>
            <w:tcW w:w="638"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技术部分</w:t>
            </w:r>
          </w:p>
          <w:p>
            <w:pPr>
              <w:wordWrap w:val="0"/>
              <w:ind w:left="63" w:leftChars="30"/>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%（技术类评分因素）</w:t>
            </w:r>
          </w:p>
        </w:tc>
        <w:tc>
          <w:tcPr>
            <w:tcW w:w="506"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技术指标和配置</w:t>
            </w:r>
          </w:p>
        </w:tc>
        <w:tc>
          <w:tcPr>
            <w:tcW w:w="378" w:type="pct"/>
            <w:vAlign w:val="center"/>
          </w:tcPr>
          <w:p>
            <w:pPr>
              <w:wordWrap w:val="0"/>
              <w:ind w:firstLine="28"/>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分</w:t>
            </w:r>
          </w:p>
        </w:tc>
        <w:tc>
          <w:tcPr>
            <w:tcW w:w="2065" w:type="pct"/>
            <w:vAlign w:val="center"/>
          </w:tcPr>
          <w:p>
            <w:pPr>
              <w:pStyle w:val="4"/>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60</w:t>
            </w:r>
            <w:r>
              <w:rPr>
                <w:rFonts w:hint="eastAsia" w:ascii="仿宋" w:hAnsi="仿宋" w:eastAsia="仿宋" w:cs="仿宋"/>
                <w:bCs/>
                <w:sz w:val="24"/>
              </w:rPr>
              <w:t>分。</w:t>
            </w:r>
          </w:p>
          <w:p>
            <w:pPr>
              <w:pStyle w:val="4"/>
              <w:rPr>
                <w:rFonts w:ascii="仿宋" w:hAnsi="仿宋" w:eastAsia="仿宋" w:cs="仿宋"/>
                <w:bCs/>
                <w:sz w:val="24"/>
              </w:rPr>
            </w:pPr>
            <w:r>
              <w:rPr>
                <w:rFonts w:hint="eastAsia" w:ascii="仿宋" w:hAnsi="仿宋" w:eastAsia="仿宋" w:cs="仿宋"/>
                <w:bCs/>
                <w:sz w:val="24"/>
              </w:rPr>
              <w:t>1、投标人针对招标文件的一般技术参数条款的响应得分规则如下：（一般技术参数条款指未标注 “▲”或“</w:t>
            </w:r>
            <w:r>
              <w:rPr>
                <w:rFonts w:hint="eastAsia" w:ascii="GE Inspira Sans" w:hAnsi="GE Inspira Sans" w:eastAsia="幼圆" w:cs="Calibri"/>
              </w:rPr>
              <w:t>★</w:t>
            </w:r>
            <w:r>
              <w:rPr>
                <w:rFonts w:hint="eastAsia" w:ascii="仿宋" w:hAnsi="仿宋" w:eastAsia="仿宋" w:cs="仿宋"/>
                <w:bCs/>
                <w:sz w:val="24"/>
              </w:rPr>
              <w:t>”的条款）</w:t>
            </w:r>
          </w:p>
          <w:p>
            <w:pPr>
              <w:pStyle w:val="4"/>
              <w:rPr>
                <w:rFonts w:ascii="仿宋" w:hAnsi="仿宋" w:eastAsia="仿宋" w:cs="仿宋"/>
                <w:bCs/>
                <w:sz w:val="24"/>
              </w:rPr>
            </w:pPr>
            <w:r>
              <w:rPr>
                <w:rFonts w:hint="eastAsia" w:ascii="仿宋" w:hAnsi="仿宋" w:eastAsia="仿宋" w:cs="仿宋"/>
                <w:bCs/>
                <w:sz w:val="24"/>
              </w:rPr>
              <w:t>一般技术参数条款响应得分=（投标人满足一般技术参数条款的数量÷一般技术参数条款的总数量）×</w:t>
            </w:r>
            <w:r>
              <w:rPr>
                <w:rFonts w:ascii="仿宋" w:hAnsi="仿宋" w:eastAsia="仿宋" w:cs="仿宋"/>
                <w:bCs/>
                <w:sz w:val="24"/>
              </w:rPr>
              <w:t>11</w:t>
            </w:r>
            <w:r>
              <w:rPr>
                <w:rFonts w:hint="eastAsia" w:ascii="仿宋" w:hAnsi="仿宋" w:eastAsia="仿宋" w:cs="仿宋"/>
                <w:bCs/>
                <w:sz w:val="24"/>
              </w:rPr>
              <w:t>分。</w:t>
            </w:r>
          </w:p>
          <w:p>
            <w:pPr>
              <w:pStyle w:val="4"/>
              <w:rPr>
                <w:rFonts w:ascii="仿宋" w:hAnsi="仿宋" w:eastAsia="仿宋" w:cs="仿宋"/>
                <w:bCs/>
                <w:sz w:val="24"/>
              </w:rPr>
            </w:pPr>
            <w:r>
              <w:rPr>
                <w:rFonts w:hint="eastAsia" w:ascii="仿宋" w:hAnsi="仿宋" w:eastAsia="仿宋" w:cs="仿宋"/>
                <w:bCs/>
                <w:sz w:val="24"/>
              </w:rPr>
              <w:t>2、投标人针对招标文件技术参数中加“</w:t>
            </w:r>
            <w:r>
              <w:rPr>
                <w:rFonts w:hint="eastAsia" w:ascii="GE Inspira Sans" w:hAnsi="GE Inspira Sans" w:eastAsia="幼圆" w:cs="Calibri"/>
              </w:rPr>
              <w:t>★</w:t>
            </w:r>
            <w:r>
              <w:rPr>
                <w:rFonts w:hint="eastAsia" w:ascii="仿宋" w:hAnsi="仿宋" w:eastAsia="仿宋" w:cs="仿宋"/>
                <w:bCs/>
                <w:sz w:val="24"/>
              </w:rPr>
              <w:t>”技术参数条款的响应得分规则如下：</w:t>
            </w:r>
          </w:p>
          <w:p>
            <w:pPr>
              <w:pStyle w:val="4"/>
              <w:rPr>
                <w:rFonts w:ascii="仿宋" w:hAnsi="仿宋" w:eastAsia="仿宋" w:cs="仿宋"/>
                <w:bCs/>
                <w:sz w:val="24"/>
              </w:rPr>
            </w:pPr>
            <w:r>
              <w:rPr>
                <w:rFonts w:hint="eastAsia" w:ascii="仿宋" w:hAnsi="仿宋" w:eastAsia="仿宋" w:cs="仿宋"/>
                <w:bCs/>
                <w:sz w:val="24"/>
              </w:rPr>
              <w:t>“</w:t>
            </w:r>
            <w:r>
              <w:rPr>
                <w:rFonts w:hint="eastAsia" w:ascii="GE Inspira Sans" w:hAnsi="GE Inspira Sans" w:eastAsia="幼圆" w:cs="Calibri"/>
              </w:rPr>
              <w:t>★</w:t>
            </w:r>
            <w:r>
              <w:rPr>
                <w:rFonts w:hint="eastAsia" w:ascii="仿宋" w:hAnsi="仿宋" w:eastAsia="仿宋" w:cs="仿宋"/>
                <w:bCs/>
                <w:sz w:val="24"/>
              </w:rPr>
              <w:t>”技术参数条款响应得分=（投标人满足“</w:t>
            </w:r>
            <w:r>
              <w:rPr>
                <w:rFonts w:hint="eastAsia" w:ascii="GE Inspira Sans" w:hAnsi="GE Inspira Sans" w:eastAsia="幼圆" w:cs="Calibri"/>
              </w:rPr>
              <w:t>★</w:t>
            </w:r>
            <w:r>
              <w:rPr>
                <w:rFonts w:hint="eastAsia" w:ascii="仿宋" w:hAnsi="仿宋" w:eastAsia="仿宋" w:cs="仿宋"/>
                <w:bCs/>
                <w:sz w:val="24"/>
              </w:rPr>
              <w:t>”技术参数条款的数量÷ “</w:t>
            </w:r>
            <w:r>
              <w:rPr>
                <w:rFonts w:hint="eastAsia" w:ascii="GE Inspira Sans" w:hAnsi="GE Inspira Sans" w:eastAsia="幼圆" w:cs="Calibri"/>
              </w:rPr>
              <w:t>★</w:t>
            </w:r>
            <w:r>
              <w:rPr>
                <w:rFonts w:hint="eastAsia" w:ascii="仿宋" w:hAnsi="仿宋" w:eastAsia="仿宋" w:cs="仿宋"/>
                <w:bCs/>
                <w:sz w:val="24"/>
              </w:rPr>
              <w:t>”技术参数条款的总数量）×</w:t>
            </w:r>
            <w:r>
              <w:rPr>
                <w:rFonts w:ascii="仿宋" w:hAnsi="仿宋" w:eastAsia="仿宋" w:cs="仿宋"/>
                <w:bCs/>
                <w:sz w:val="24"/>
              </w:rPr>
              <w:t>49</w:t>
            </w:r>
            <w:r>
              <w:rPr>
                <w:rFonts w:hint="eastAsia" w:ascii="仿宋" w:hAnsi="仿宋" w:eastAsia="仿宋" w:cs="仿宋"/>
                <w:bCs/>
                <w:sz w:val="24"/>
              </w:rPr>
              <w:t>分。</w:t>
            </w:r>
          </w:p>
          <w:p>
            <w:pPr>
              <w:pStyle w:val="4"/>
              <w:rPr>
                <w:rFonts w:ascii="仿宋" w:hAnsi="仿宋" w:eastAsia="仿宋" w:cs="仿宋"/>
                <w:bCs/>
                <w:sz w:val="24"/>
              </w:rPr>
            </w:pPr>
            <w:r>
              <w:rPr>
                <w:rFonts w:hint="eastAsia" w:ascii="仿宋" w:hAnsi="仿宋" w:eastAsia="仿宋" w:cs="仿宋"/>
                <w:bCs/>
                <w:sz w:val="24"/>
              </w:rPr>
              <w:t>注：</w:t>
            </w:r>
          </w:p>
          <w:p>
            <w:pPr>
              <w:pStyle w:val="4"/>
              <w:rPr>
                <w:rFonts w:ascii="仿宋" w:hAnsi="仿宋" w:eastAsia="仿宋" w:cs="仿宋"/>
                <w:bCs/>
                <w:sz w:val="24"/>
              </w:rPr>
            </w:pPr>
            <w:r>
              <w:rPr>
                <w:rFonts w:hint="eastAsia" w:ascii="仿宋" w:hAnsi="仿宋" w:eastAsia="仿宋" w:cs="仿宋"/>
                <w:bCs/>
                <w:sz w:val="24"/>
              </w:rPr>
              <w:t>①得分保留小数点后两位小数，四舍五入。</w:t>
            </w:r>
          </w:p>
          <w:p>
            <w:pPr>
              <w:pStyle w:val="4"/>
              <w:rPr>
                <w:rFonts w:ascii="仿宋" w:hAnsi="仿宋" w:eastAsia="仿宋" w:cs="仿宋"/>
                <w:bCs/>
                <w:sz w:val="24"/>
              </w:rPr>
            </w:pPr>
            <w:r>
              <w:rPr>
                <w:rFonts w:hint="eastAsia" w:ascii="仿宋" w:hAnsi="仿宋" w:eastAsia="仿宋" w:cs="仿宋"/>
                <w:bCs/>
                <w:sz w:val="24"/>
              </w:rPr>
              <w:t>②标注“▲”的条款为本项目实质性要求，不作为本项评审</w:t>
            </w:r>
          </w:p>
          <w:p>
            <w:pPr>
              <w:pStyle w:val="4"/>
              <w:rPr>
                <w:rFonts w:ascii="仿宋" w:hAnsi="仿宋" w:eastAsia="仿宋" w:cs="仿宋"/>
                <w:sz w:val="24"/>
              </w:rPr>
            </w:pPr>
            <w:r>
              <w:rPr>
                <w:rFonts w:hint="eastAsia" w:ascii="仿宋" w:hAnsi="仿宋" w:eastAsia="仿宋" w:cs="仿宋"/>
                <w:bCs/>
                <w:sz w:val="24"/>
              </w:rPr>
              <w:t>若每一项技术指标项均有负偏离，此处分值应扣完，得0分。</w:t>
            </w:r>
          </w:p>
        </w:tc>
        <w:tc>
          <w:tcPr>
            <w:tcW w:w="1117" w:type="pct"/>
            <w:vAlign w:val="center"/>
          </w:tcPr>
          <w:p>
            <w:pPr>
              <w:wordWrap w:val="0"/>
              <w:rPr>
                <w:rFonts w:ascii="仿宋" w:hAnsi="仿宋" w:eastAsia="仿宋" w:cs="仿宋"/>
                <w:sz w:val="24"/>
              </w:rPr>
            </w:pPr>
            <w:r>
              <w:rPr>
                <w:rFonts w:hint="eastAsia" w:ascii="仿宋" w:hAnsi="仿宋" w:eastAsia="仿宋" w:cs="仿宋"/>
                <w:sz w:val="24"/>
              </w:rPr>
              <w:t>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96" w:type="pct"/>
            <w:vMerge w:val="restart"/>
            <w:vAlign w:val="center"/>
          </w:tcPr>
          <w:p>
            <w:pPr>
              <w:wordWrap w:val="0"/>
              <w:ind w:firstLine="28"/>
              <w:jc w:val="center"/>
              <w:rPr>
                <w:rFonts w:ascii="仿宋" w:hAnsi="仿宋" w:eastAsia="仿宋" w:cs="仿宋"/>
                <w:sz w:val="24"/>
              </w:rPr>
            </w:pPr>
            <w:r>
              <w:rPr>
                <w:rFonts w:hint="eastAsia" w:ascii="仿宋" w:hAnsi="仿宋" w:eastAsia="仿宋" w:cs="仿宋"/>
                <w:sz w:val="24"/>
              </w:rPr>
              <w:t>3</w:t>
            </w:r>
          </w:p>
        </w:tc>
        <w:tc>
          <w:tcPr>
            <w:tcW w:w="638" w:type="pct"/>
            <w:vMerge w:val="restart"/>
            <w:vAlign w:val="center"/>
          </w:tcPr>
          <w:p>
            <w:pPr>
              <w:wordWrap w:val="0"/>
              <w:jc w:val="center"/>
              <w:rPr>
                <w:rFonts w:ascii="仿宋" w:hAnsi="仿宋" w:eastAsia="仿宋" w:cs="仿宋"/>
                <w:sz w:val="24"/>
              </w:rPr>
            </w:pPr>
            <w:r>
              <w:rPr>
                <w:rFonts w:hint="eastAsia" w:ascii="仿宋" w:hAnsi="仿宋" w:eastAsia="仿宋" w:cs="仿宋"/>
                <w:sz w:val="24"/>
              </w:rPr>
              <w:t>商务部分</w:t>
            </w:r>
          </w:p>
          <w:p>
            <w:pPr>
              <w:wordWrap w:val="0"/>
              <w:jc w:val="center"/>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%（共同类评分因素）</w:t>
            </w:r>
          </w:p>
        </w:tc>
        <w:tc>
          <w:tcPr>
            <w:tcW w:w="506" w:type="pct"/>
            <w:vAlign w:val="center"/>
          </w:tcPr>
          <w:p>
            <w:pPr>
              <w:wordWrap w:val="0"/>
              <w:jc w:val="center"/>
              <w:rPr>
                <w:rFonts w:ascii="仿宋" w:hAnsi="仿宋" w:eastAsia="仿宋" w:cs="仿宋"/>
                <w:sz w:val="24"/>
              </w:rPr>
            </w:pPr>
            <w:r>
              <w:rPr>
                <w:rFonts w:hint="eastAsia" w:ascii="仿宋" w:hAnsi="仿宋" w:eastAsia="仿宋" w:cs="仿宋"/>
                <w:sz w:val="24"/>
              </w:rPr>
              <w:t>业绩</w:t>
            </w:r>
          </w:p>
        </w:tc>
        <w:tc>
          <w:tcPr>
            <w:tcW w:w="378" w:type="pct"/>
            <w:vAlign w:val="center"/>
          </w:tcPr>
          <w:p>
            <w:pPr>
              <w:wordWrap w:val="0"/>
              <w:ind w:firstLine="28"/>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c>
          <w:tcPr>
            <w:tcW w:w="2065" w:type="pct"/>
            <w:vAlign w:val="center"/>
          </w:tcPr>
          <w:p>
            <w:pPr>
              <w:pStyle w:val="22"/>
              <w:wordWrap w:val="0"/>
              <w:rPr>
                <w:rFonts w:ascii="仿宋" w:hAnsi="仿宋" w:eastAsia="仿宋" w:cs="仿宋"/>
                <w:sz w:val="24"/>
                <w:szCs w:val="24"/>
              </w:rPr>
            </w:pPr>
            <w:r>
              <w:rPr>
                <w:rFonts w:hint="eastAsia" w:ascii="仿宋" w:hAnsi="仿宋" w:eastAsia="仿宋" w:cs="仿宋"/>
                <w:bCs/>
                <w:sz w:val="24"/>
                <w:szCs w:val="24"/>
              </w:rPr>
              <w:t>投标人提供自20</w:t>
            </w:r>
            <w:r>
              <w:rPr>
                <w:rFonts w:ascii="仿宋" w:hAnsi="仿宋" w:eastAsia="仿宋" w:cs="仿宋"/>
                <w:bCs/>
                <w:sz w:val="24"/>
                <w:szCs w:val="24"/>
              </w:rPr>
              <w:t>20</w:t>
            </w:r>
            <w:r>
              <w:rPr>
                <w:rFonts w:hint="eastAsia" w:ascii="仿宋" w:hAnsi="仿宋" w:eastAsia="仿宋" w:cs="仿宋"/>
                <w:bCs/>
                <w:sz w:val="24"/>
                <w:szCs w:val="24"/>
              </w:rPr>
              <w:t>年1月1日以来本次投标产品的销售记录（销售方不限），每提供1个得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分。（本次招标产品或分包项中采购产品不止一个的，则按照每提供任意1个产品有1次销售记录得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w:t>
            </w:r>
          </w:p>
        </w:tc>
        <w:tc>
          <w:tcPr>
            <w:tcW w:w="1117" w:type="pct"/>
            <w:vAlign w:val="center"/>
          </w:tcPr>
          <w:p>
            <w:pPr>
              <w:pStyle w:val="22"/>
              <w:wordWrap w:val="0"/>
              <w:rPr>
                <w:rFonts w:ascii="仿宋" w:hAnsi="仿宋" w:eastAsia="仿宋" w:cs="仿宋"/>
                <w:sz w:val="24"/>
                <w:szCs w:val="24"/>
              </w:rPr>
            </w:pPr>
            <w:r>
              <w:rPr>
                <w:rFonts w:hint="eastAsia" w:ascii="仿宋" w:hAnsi="仿宋" w:eastAsia="仿宋" w:cs="仿宋"/>
                <w:sz w:val="24"/>
                <w:szCs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296" w:type="pct"/>
            <w:vMerge w:val="continue"/>
            <w:vAlign w:val="center"/>
          </w:tcPr>
          <w:p>
            <w:pPr>
              <w:wordWrap w:val="0"/>
              <w:ind w:firstLine="28"/>
              <w:jc w:val="center"/>
              <w:rPr>
                <w:rFonts w:ascii="仿宋" w:hAnsi="仿宋" w:eastAsia="仿宋" w:cs="仿宋"/>
                <w:sz w:val="24"/>
              </w:rPr>
            </w:pPr>
          </w:p>
        </w:tc>
        <w:tc>
          <w:tcPr>
            <w:tcW w:w="638" w:type="pct"/>
            <w:vMerge w:val="continue"/>
            <w:vAlign w:val="center"/>
          </w:tcPr>
          <w:p>
            <w:pPr>
              <w:wordWrap w:val="0"/>
              <w:jc w:val="center"/>
              <w:rPr>
                <w:rFonts w:ascii="仿宋" w:hAnsi="仿宋" w:eastAsia="仿宋" w:cs="仿宋"/>
                <w:sz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sz w:val="24"/>
              </w:rPr>
            </w:pPr>
            <w:r>
              <w:rPr>
                <w:rFonts w:hint="eastAsia" w:ascii="仿宋" w:hAnsi="仿宋" w:eastAsia="仿宋" w:cs="仿宋"/>
                <w:sz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ascii="仿宋" w:hAnsi="仿宋" w:eastAsia="仿宋" w:cs="仿宋"/>
                <w:bCs/>
                <w:sz w:val="24"/>
              </w:rPr>
            </w:pPr>
            <w:r>
              <w:rPr>
                <w:rFonts w:hint="eastAsia" w:ascii="仿宋" w:hAnsi="仿宋" w:eastAsia="仿宋" w:cs="仿宋"/>
                <w:bCs/>
                <w:sz w:val="24"/>
              </w:rPr>
              <w:t>1、供应商结合本项目及采购人实际需要，提供售后服务方案（内容至少包括：①售后服务人员数量(提供社保等证明)②成都是否有售后点③配件品质及到货时间④质保期外售后服务措施）。完全满足以上要求并且合理可行、具有针对性的得</w:t>
            </w:r>
            <w:r>
              <w:rPr>
                <w:rFonts w:ascii="仿宋" w:hAnsi="仿宋" w:eastAsia="仿宋" w:cs="仿宋"/>
                <w:bCs/>
                <w:sz w:val="24"/>
              </w:rPr>
              <w:t>2</w:t>
            </w:r>
            <w:r>
              <w:rPr>
                <w:rFonts w:hint="eastAsia" w:ascii="仿宋" w:hAnsi="仿宋" w:eastAsia="仿宋" w:cs="仿宋"/>
                <w:bCs/>
                <w:sz w:val="24"/>
              </w:rPr>
              <w:t>分，每有一项内容缺失扣</w:t>
            </w:r>
            <w:r>
              <w:rPr>
                <w:rFonts w:ascii="仿宋" w:hAnsi="仿宋" w:eastAsia="仿宋" w:cs="仿宋"/>
                <w:bCs/>
                <w:sz w:val="24"/>
              </w:rPr>
              <w:t>2</w:t>
            </w:r>
            <w:r>
              <w:rPr>
                <w:rFonts w:hint="eastAsia" w:ascii="仿宋" w:hAnsi="仿宋" w:eastAsia="仿宋" w:cs="仿宋"/>
                <w:bCs/>
                <w:sz w:val="24"/>
              </w:rPr>
              <w:t>分，每有一项内容存在不合理或不足或没有针对性的扣</w:t>
            </w:r>
            <w:r>
              <w:rPr>
                <w:rFonts w:ascii="仿宋" w:hAnsi="仿宋" w:eastAsia="仿宋" w:cs="仿宋"/>
                <w:bCs/>
                <w:sz w:val="24"/>
              </w:rPr>
              <w:t>1</w:t>
            </w:r>
            <w:r>
              <w:rPr>
                <w:rFonts w:hint="eastAsia" w:ascii="仿宋" w:hAnsi="仿宋" w:eastAsia="仿宋" w:cs="仿宋"/>
                <w:bCs/>
                <w:sz w:val="24"/>
              </w:rPr>
              <w:t>分，扣完为止。</w:t>
            </w:r>
          </w:p>
          <w:p>
            <w:pPr>
              <w:wordWrap w:val="0"/>
              <w:ind w:firstLine="28"/>
              <w:rPr>
                <w:rFonts w:ascii="仿宋" w:hAnsi="仿宋" w:eastAsia="仿宋" w:cs="仿宋"/>
                <w:bCs/>
                <w:sz w:val="24"/>
              </w:rPr>
            </w:pPr>
            <w:r>
              <w:rPr>
                <w:rFonts w:hint="eastAsia" w:ascii="仿宋" w:hAnsi="仿宋" w:eastAsia="仿宋" w:cs="仿宋"/>
                <w:bCs/>
                <w:sz w:val="24"/>
              </w:rPr>
              <w:t>注：</w:t>
            </w:r>
            <w:r>
              <w:rPr>
                <w:rFonts w:hint="eastAsia" w:ascii="仿宋" w:hAnsi="仿宋" w:eastAsia="仿宋" w:cs="仿宋"/>
                <w:bCs/>
                <w:sz w:val="24"/>
                <w:szCs w:val="24"/>
              </w:rPr>
              <w:t>项目名称、涉及的规范、标准与本项目要求不一致、分析简略、套用其他项目模板、流程不清晰或只有框架而无实际内容、内容与本项目无关等任意一种情形</w:t>
            </w:r>
            <w:r>
              <w:rPr>
                <w:rFonts w:hint="eastAsia" w:ascii="仿宋" w:hAnsi="仿宋" w:eastAsia="仿宋" w:cs="仿宋"/>
                <w:bCs/>
                <w:sz w:val="24"/>
              </w:rPr>
              <w:t>。</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sz w:val="24"/>
              </w:rPr>
            </w:pPr>
            <w:r>
              <w:rPr>
                <w:rFonts w:hint="eastAsia" w:ascii="仿宋" w:hAnsi="仿宋" w:eastAsia="仿宋" w:cs="仿宋"/>
                <w:sz w:val="24"/>
              </w:rPr>
              <w:t>以投标人提供的投标文件为准。</w:t>
            </w:r>
          </w:p>
        </w:tc>
      </w:tr>
    </w:tbl>
    <w:p>
      <w:pPr>
        <w:pStyle w:val="4"/>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包二：</w:t>
      </w:r>
    </w:p>
    <w:tbl>
      <w:tblPr>
        <w:tblStyle w:val="10"/>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2"/>
        <w:gridCol w:w="850"/>
        <w:gridCol w:w="635"/>
        <w:gridCol w:w="347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序号</w:t>
            </w:r>
          </w:p>
        </w:tc>
        <w:tc>
          <w:tcPr>
            <w:tcW w:w="638"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评分因素及权重</w:t>
            </w:r>
          </w:p>
        </w:tc>
        <w:tc>
          <w:tcPr>
            <w:tcW w:w="506"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评分指标</w:t>
            </w:r>
          </w:p>
        </w:tc>
        <w:tc>
          <w:tcPr>
            <w:tcW w:w="378" w:type="pct"/>
            <w:vAlign w:val="center"/>
          </w:tcPr>
          <w:p>
            <w:pPr>
              <w:wordWrap w:val="0"/>
              <w:ind w:firstLine="28"/>
              <w:jc w:val="center"/>
              <w:rPr>
                <w:rFonts w:ascii="仿宋" w:hAnsi="仿宋" w:eastAsia="仿宋" w:cs="仿宋"/>
                <w:sz w:val="24"/>
              </w:rPr>
            </w:pPr>
            <w:r>
              <w:rPr>
                <w:rFonts w:hint="eastAsia" w:ascii="仿宋" w:hAnsi="仿宋" w:eastAsia="仿宋" w:cs="仿宋"/>
                <w:sz w:val="24"/>
              </w:rPr>
              <w:t>分值</w:t>
            </w:r>
          </w:p>
        </w:tc>
        <w:tc>
          <w:tcPr>
            <w:tcW w:w="2065"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评分标准</w:t>
            </w:r>
          </w:p>
        </w:tc>
        <w:tc>
          <w:tcPr>
            <w:tcW w:w="1117" w:type="pct"/>
            <w:vAlign w:val="center"/>
          </w:tcPr>
          <w:p>
            <w:pPr>
              <w:wordWrap w:val="0"/>
              <w:jc w:val="center"/>
              <w:rPr>
                <w:rFonts w:ascii="仿宋" w:hAnsi="仿宋" w:eastAsia="仿宋" w:cs="仿宋"/>
                <w:sz w:val="24"/>
              </w:rPr>
            </w:pPr>
            <w:r>
              <w:rPr>
                <w:rFonts w:hint="eastAsia" w:ascii="仿宋" w:hAnsi="仿宋" w:eastAsia="仿宋" w:cs="仿宋"/>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1</w:t>
            </w:r>
          </w:p>
        </w:tc>
        <w:tc>
          <w:tcPr>
            <w:tcW w:w="638"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报价部分</w:t>
            </w:r>
          </w:p>
          <w:p>
            <w:pPr>
              <w:wordWrap w:val="0"/>
              <w:ind w:firstLine="28"/>
              <w:jc w:val="center"/>
              <w:rPr>
                <w:rFonts w:ascii="仿宋" w:hAnsi="仿宋" w:eastAsia="仿宋" w:cs="仿宋"/>
                <w:sz w:val="24"/>
              </w:rPr>
            </w:pPr>
            <w:r>
              <w:rPr>
                <w:rFonts w:hint="eastAsia" w:ascii="仿宋" w:hAnsi="仿宋" w:eastAsia="仿宋" w:cs="仿宋"/>
                <w:sz w:val="24"/>
              </w:rPr>
              <w:t>30%（共同类评分因素）</w:t>
            </w:r>
          </w:p>
        </w:tc>
        <w:tc>
          <w:tcPr>
            <w:tcW w:w="506"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投标报价</w:t>
            </w:r>
          </w:p>
        </w:tc>
        <w:tc>
          <w:tcPr>
            <w:tcW w:w="378" w:type="pct"/>
            <w:vAlign w:val="center"/>
          </w:tcPr>
          <w:p>
            <w:pPr>
              <w:wordWrap w:val="0"/>
              <w:ind w:firstLine="28"/>
              <w:jc w:val="center"/>
              <w:rPr>
                <w:rFonts w:ascii="仿宋" w:hAnsi="仿宋" w:eastAsia="仿宋" w:cs="仿宋"/>
                <w:sz w:val="24"/>
              </w:rPr>
            </w:pPr>
            <w:r>
              <w:rPr>
                <w:rFonts w:hint="eastAsia" w:ascii="仿宋" w:hAnsi="仿宋" w:eastAsia="仿宋" w:cs="仿宋"/>
                <w:sz w:val="24"/>
              </w:rPr>
              <w:t>30分</w:t>
            </w:r>
          </w:p>
        </w:tc>
        <w:tc>
          <w:tcPr>
            <w:tcW w:w="2065" w:type="pct"/>
            <w:vAlign w:val="center"/>
          </w:tcPr>
          <w:p>
            <w:pPr>
              <w:wordWrap w:val="0"/>
              <w:rPr>
                <w:rFonts w:ascii="仿宋" w:hAnsi="仿宋" w:eastAsia="仿宋" w:cs="仿宋"/>
                <w:sz w:val="24"/>
              </w:rPr>
            </w:pPr>
            <w:r>
              <w:rPr>
                <w:rFonts w:hint="eastAsia" w:ascii="仿宋" w:hAnsi="仿宋" w:eastAsia="仿宋" w:cs="仿宋"/>
                <w:sz w:val="24"/>
              </w:rPr>
              <w:t>以本次有效供应商中最低评标价为基准价，得满分，投标报价得分=(基准价／评标价)×30。</w:t>
            </w:r>
          </w:p>
          <w:p>
            <w:pPr>
              <w:wordWrap w:val="0"/>
              <w:rPr>
                <w:rFonts w:ascii="仿宋" w:hAnsi="仿宋" w:eastAsia="仿宋" w:cs="仿宋"/>
                <w:sz w:val="24"/>
              </w:rPr>
            </w:pPr>
            <w:r>
              <w:rPr>
                <w:rFonts w:hint="eastAsia" w:ascii="仿宋" w:hAnsi="仿宋" w:eastAsia="仿宋" w:cs="仿宋"/>
                <w:sz w:val="24"/>
              </w:rPr>
              <w:t>注：</w:t>
            </w:r>
          </w:p>
          <w:p>
            <w:pPr>
              <w:wordWrap w:val="0"/>
              <w:rPr>
                <w:rFonts w:ascii="仿宋" w:hAnsi="仿宋" w:eastAsia="仿宋" w:cs="仿宋"/>
                <w:sz w:val="24"/>
              </w:rPr>
            </w:pPr>
            <w:r>
              <w:rPr>
                <w:rFonts w:hint="eastAsia" w:ascii="仿宋" w:hAnsi="仿宋" w:eastAsia="仿宋" w:cs="仿宋"/>
                <w:sz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sz w:val="24"/>
              </w:rPr>
            </w:pPr>
            <w:r>
              <w:rPr>
                <w:rFonts w:hint="eastAsia" w:ascii="仿宋" w:hAnsi="仿宋" w:eastAsia="仿宋" w:cs="仿宋"/>
                <w:sz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2</w:t>
            </w:r>
          </w:p>
        </w:tc>
        <w:tc>
          <w:tcPr>
            <w:tcW w:w="638"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技术部分</w:t>
            </w:r>
          </w:p>
          <w:p>
            <w:pPr>
              <w:wordWrap w:val="0"/>
              <w:ind w:left="63" w:leftChars="30"/>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%（技术类评分因素）</w:t>
            </w:r>
          </w:p>
        </w:tc>
        <w:tc>
          <w:tcPr>
            <w:tcW w:w="506"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技术指标和配置</w:t>
            </w:r>
          </w:p>
        </w:tc>
        <w:tc>
          <w:tcPr>
            <w:tcW w:w="378" w:type="pct"/>
            <w:vAlign w:val="center"/>
          </w:tcPr>
          <w:p>
            <w:pPr>
              <w:wordWrap w:val="0"/>
              <w:ind w:firstLine="28"/>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分</w:t>
            </w:r>
          </w:p>
        </w:tc>
        <w:tc>
          <w:tcPr>
            <w:tcW w:w="2065" w:type="pct"/>
            <w:vAlign w:val="center"/>
          </w:tcPr>
          <w:p>
            <w:pPr>
              <w:pStyle w:val="4"/>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60</w:t>
            </w:r>
            <w:r>
              <w:rPr>
                <w:rFonts w:hint="eastAsia" w:ascii="仿宋" w:hAnsi="仿宋" w:eastAsia="仿宋" w:cs="仿宋"/>
                <w:bCs/>
                <w:sz w:val="24"/>
              </w:rPr>
              <w:t>分。</w:t>
            </w:r>
          </w:p>
          <w:p>
            <w:pPr>
              <w:pStyle w:val="4"/>
              <w:rPr>
                <w:rFonts w:ascii="仿宋" w:hAnsi="仿宋" w:eastAsia="仿宋" w:cs="仿宋"/>
                <w:bCs/>
                <w:sz w:val="24"/>
              </w:rPr>
            </w:pPr>
            <w:r>
              <w:rPr>
                <w:rFonts w:hint="eastAsia" w:ascii="仿宋" w:hAnsi="仿宋" w:eastAsia="仿宋" w:cs="仿宋"/>
                <w:bCs/>
                <w:sz w:val="24"/>
              </w:rPr>
              <w:t>1、投标人针对招标文件的一般技术参数条款的响应得分规则如下：（一般技术参数条款指未标注 “▲”或“</w:t>
            </w:r>
            <w:r>
              <w:rPr>
                <w:rFonts w:hint="eastAsia" w:ascii="GE Inspira Sans" w:hAnsi="GE Inspira Sans" w:eastAsia="幼圆" w:cs="Calibri"/>
              </w:rPr>
              <w:t>★</w:t>
            </w:r>
            <w:r>
              <w:rPr>
                <w:rFonts w:hint="eastAsia" w:ascii="仿宋" w:hAnsi="仿宋" w:eastAsia="仿宋" w:cs="仿宋"/>
                <w:bCs/>
                <w:sz w:val="24"/>
              </w:rPr>
              <w:t>”的条款）</w:t>
            </w:r>
          </w:p>
          <w:p>
            <w:pPr>
              <w:pStyle w:val="4"/>
              <w:rPr>
                <w:rFonts w:ascii="仿宋" w:hAnsi="仿宋" w:eastAsia="仿宋" w:cs="仿宋"/>
                <w:bCs/>
                <w:sz w:val="24"/>
              </w:rPr>
            </w:pPr>
            <w:r>
              <w:rPr>
                <w:rFonts w:hint="eastAsia" w:ascii="仿宋" w:hAnsi="仿宋" w:eastAsia="仿宋" w:cs="仿宋"/>
                <w:bCs/>
                <w:sz w:val="24"/>
              </w:rPr>
              <w:t>一般技术参数条款响应得分=（投标人满足一般技术参数条款的数量÷一般技术参数条款的总数量）×</w:t>
            </w:r>
            <w:r>
              <w:rPr>
                <w:rFonts w:ascii="仿宋" w:hAnsi="仿宋" w:eastAsia="仿宋" w:cs="仿宋"/>
                <w:bCs/>
                <w:sz w:val="24"/>
              </w:rPr>
              <w:t>11</w:t>
            </w:r>
            <w:r>
              <w:rPr>
                <w:rFonts w:hint="eastAsia" w:ascii="仿宋" w:hAnsi="仿宋" w:eastAsia="仿宋" w:cs="仿宋"/>
                <w:bCs/>
                <w:sz w:val="24"/>
              </w:rPr>
              <w:t>分。</w:t>
            </w:r>
          </w:p>
          <w:p>
            <w:pPr>
              <w:pStyle w:val="4"/>
              <w:rPr>
                <w:rFonts w:ascii="仿宋" w:hAnsi="仿宋" w:eastAsia="仿宋" w:cs="仿宋"/>
                <w:bCs/>
                <w:sz w:val="24"/>
              </w:rPr>
            </w:pPr>
            <w:r>
              <w:rPr>
                <w:rFonts w:hint="eastAsia" w:ascii="仿宋" w:hAnsi="仿宋" w:eastAsia="仿宋" w:cs="仿宋"/>
                <w:bCs/>
                <w:sz w:val="24"/>
              </w:rPr>
              <w:t>2、投标人针对招标文件技术参数中加“</w:t>
            </w:r>
            <w:r>
              <w:rPr>
                <w:rFonts w:hint="eastAsia" w:ascii="GE Inspira Sans" w:hAnsi="GE Inspira Sans" w:eastAsia="幼圆" w:cs="Calibri"/>
              </w:rPr>
              <w:t>★</w:t>
            </w:r>
            <w:r>
              <w:rPr>
                <w:rFonts w:hint="eastAsia" w:ascii="仿宋" w:hAnsi="仿宋" w:eastAsia="仿宋" w:cs="仿宋"/>
                <w:bCs/>
                <w:sz w:val="24"/>
              </w:rPr>
              <w:t>”技术参数条款的响应得分规则如下：</w:t>
            </w:r>
          </w:p>
          <w:p>
            <w:pPr>
              <w:pStyle w:val="4"/>
              <w:rPr>
                <w:rFonts w:ascii="仿宋" w:hAnsi="仿宋" w:eastAsia="仿宋" w:cs="仿宋"/>
                <w:bCs/>
                <w:sz w:val="24"/>
              </w:rPr>
            </w:pPr>
            <w:r>
              <w:rPr>
                <w:rFonts w:hint="eastAsia" w:ascii="仿宋" w:hAnsi="仿宋" w:eastAsia="仿宋" w:cs="仿宋"/>
                <w:bCs/>
                <w:sz w:val="24"/>
              </w:rPr>
              <w:t>“</w:t>
            </w:r>
            <w:r>
              <w:rPr>
                <w:rFonts w:hint="eastAsia" w:ascii="GE Inspira Sans" w:hAnsi="GE Inspira Sans" w:eastAsia="幼圆" w:cs="Calibri"/>
              </w:rPr>
              <w:t>★</w:t>
            </w:r>
            <w:r>
              <w:rPr>
                <w:rFonts w:hint="eastAsia" w:ascii="仿宋" w:hAnsi="仿宋" w:eastAsia="仿宋" w:cs="仿宋"/>
                <w:bCs/>
                <w:sz w:val="24"/>
              </w:rPr>
              <w:t>”技术参数条款响应得分=（投标人满足“</w:t>
            </w:r>
            <w:r>
              <w:rPr>
                <w:rFonts w:hint="eastAsia" w:ascii="GE Inspira Sans" w:hAnsi="GE Inspira Sans" w:eastAsia="幼圆" w:cs="Calibri"/>
              </w:rPr>
              <w:t>★</w:t>
            </w:r>
            <w:r>
              <w:rPr>
                <w:rFonts w:hint="eastAsia" w:ascii="仿宋" w:hAnsi="仿宋" w:eastAsia="仿宋" w:cs="仿宋"/>
                <w:bCs/>
                <w:sz w:val="24"/>
              </w:rPr>
              <w:t>”技术参数条款的数量÷ “</w:t>
            </w:r>
            <w:r>
              <w:rPr>
                <w:rFonts w:hint="eastAsia" w:ascii="GE Inspira Sans" w:hAnsi="GE Inspira Sans" w:eastAsia="幼圆" w:cs="Calibri"/>
              </w:rPr>
              <w:t>★</w:t>
            </w:r>
            <w:r>
              <w:rPr>
                <w:rFonts w:hint="eastAsia" w:ascii="仿宋" w:hAnsi="仿宋" w:eastAsia="仿宋" w:cs="仿宋"/>
                <w:bCs/>
                <w:sz w:val="24"/>
              </w:rPr>
              <w:t>”技术参数条款的总数量）×</w:t>
            </w:r>
            <w:r>
              <w:rPr>
                <w:rFonts w:ascii="仿宋" w:hAnsi="仿宋" w:eastAsia="仿宋" w:cs="仿宋"/>
                <w:bCs/>
                <w:sz w:val="24"/>
              </w:rPr>
              <w:t>49</w:t>
            </w:r>
            <w:r>
              <w:rPr>
                <w:rFonts w:hint="eastAsia" w:ascii="仿宋" w:hAnsi="仿宋" w:eastAsia="仿宋" w:cs="仿宋"/>
                <w:bCs/>
                <w:sz w:val="24"/>
              </w:rPr>
              <w:t>分。</w:t>
            </w:r>
          </w:p>
          <w:p>
            <w:pPr>
              <w:pStyle w:val="4"/>
              <w:rPr>
                <w:rFonts w:ascii="仿宋" w:hAnsi="仿宋" w:eastAsia="仿宋" w:cs="仿宋"/>
                <w:bCs/>
                <w:sz w:val="24"/>
              </w:rPr>
            </w:pPr>
            <w:r>
              <w:rPr>
                <w:rFonts w:hint="eastAsia" w:ascii="仿宋" w:hAnsi="仿宋" w:eastAsia="仿宋" w:cs="仿宋"/>
                <w:bCs/>
                <w:sz w:val="24"/>
              </w:rPr>
              <w:t>注：</w:t>
            </w:r>
          </w:p>
          <w:p>
            <w:pPr>
              <w:pStyle w:val="4"/>
              <w:rPr>
                <w:rFonts w:ascii="仿宋" w:hAnsi="仿宋" w:eastAsia="仿宋" w:cs="仿宋"/>
                <w:bCs/>
                <w:sz w:val="24"/>
              </w:rPr>
            </w:pPr>
            <w:r>
              <w:rPr>
                <w:rFonts w:hint="eastAsia" w:ascii="仿宋" w:hAnsi="仿宋" w:eastAsia="仿宋" w:cs="仿宋"/>
                <w:bCs/>
                <w:sz w:val="24"/>
              </w:rPr>
              <w:t>①得分保留小数点后两位小数，四舍五入。</w:t>
            </w:r>
          </w:p>
          <w:p>
            <w:pPr>
              <w:pStyle w:val="4"/>
              <w:rPr>
                <w:rFonts w:ascii="仿宋" w:hAnsi="仿宋" w:eastAsia="仿宋" w:cs="仿宋"/>
                <w:bCs/>
                <w:sz w:val="24"/>
              </w:rPr>
            </w:pPr>
            <w:r>
              <w:rPr>
                <w:rFonts w:hint="eastAsia" w:ascii="仿宋" w:hAnsi="仿宋" w:eastAsia="仿宋" w:cs="仿宋"/>
                <w:bCs/>
                <w:sz w:val="24"/>
              </w:rPr>
              <w:t>②标注“▲”的条款为本项目实质性要求，不作为本项评审</w:t>
            </w:r>
          </w:p>
          <w:p>
            <w:pPr>
              <w:pStyle w:val="4"/>
              <w:rPr>
                <w:rFonts w:ascii="仿宋" w:hAnsi="仿宋" w:eastAsia="仿宋" w:cs="仿宋"/>
                <w:sz w:val="24"/>
              </w:rPr>
            </w:pPr>
            <w:r>
              <w:rPr>
                <w:rFonts w:hint="eastAsia" w:ascii="仿宋" w:hAnsi="仿宋" w:eastAsia="仿宋" w:cs="仿宋"/>
                <w:bCs/>
                <w:sz w:val="24"/>
              </w:rPr>
              <w:t>若每一项技术指标项均有负偏离，此处分值应扣完，得0分。</w:t>
            </w:r>
          </w:p>
        </w:tc>
        <w:tc>
          <w:tcPr>
            <w:tcW w:w="1117" w:type="pct"/>
            <w:vAlign w:val="center"/>
          </w:tcPr>
          <w:p>
            <w:pPr>
              <w:wordWrap w:val="0"/>
              <w:rPr>
                <w:rFonts w:ascii="仿宋" w:hAnsi="仿宋" w:eastAsia="仿宋" w:cs="仿宋"/>
                <w:sz w:val="24"/>
              </w:rPr>
            </w:pPr>
            <w:r>
              <w:rPr>
                <w:rFonts w:hint="eastAsia" w:ascii="仿宋" w:hAnsi="仿宋" w:eastAsia="仿宋" w:cs="仿宋"/>
                <w:sz w:val="24"/>
              </w:rPr>
              <w:t>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96" w:type="pct"/>
            <w:vMerge w:val="restart"/>
            <w:vAlign w:val="center"/>
          </w:tcPr>
          <w:p>
            <w:pPr>
              <w:wordWrap w:val="0"/>
              <w:ind w:firstLine="28"/>
              <w:jc w:val="center"/>
              <w:rPr>
                <w:rFonts w:ascii="仿宋" w:hAnsi="仿宋" w:eastAsia="仿宋" w:cs="仿宋"/>
                <w:sz w:val="24"/>
              </w:rPr>
            </w:pPr>
            <w:r>
              <w:rPr>
                <w:rFonts w:hint="eastAsia" w:ascii="仿宋" w:hAnsi="仿宋" w:eastAsia="仿宋" w:cs="仿宋"/>
                <w:sz w:val="24"/>
              </w:rPr>
              <w:t>3</w:t>
            </w:r>
          </w:p>
        </w:tc>
        <w:tc>
          <w:tcPr>
            <w:tcW w:w="638" w:type="pct"/>
            <w:vMerge w:val="restart"/>
            <w:vAlign w:val="center"/>
          </w:tcPr>
          <w:p>
            <w:pPr>
              <w:wordWrap w:val="0"/>
              <w:jc w:val="center"/>
              <w:rPr>
                <w:rFonts w:ascii="仿宋" w:hAnsi="仿宋" w:eastAsia="仿宋" w:cs="仿宋"/>
                <w:sz w:val="24"/>
              </w:rPr>
            </w:pPr>
            <w:r>
              <w:rPr>
                <w:rFonts w:hint="eastAsia" w:ascii="仿宋" w:hAnsi="仿宋" w:eastAsia="仿宋" w:cs="仿宋"/>
                <w:sz w:val="24"/>
              </w:rPr>
              <w:t>商务部分</w:t>
            </w:r>
          </w:p>
          <w:p>
            <w:pPr>
              <w:wordWrap w:val="0"/>
              <w:jc w:val="center"/>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%（共同类评分因素）</w:t>
            </w:r>
          </w:p>
        </w:tc>
        <w:tc>
          <w:tcPr>
            <w:tcW w:w="506" w:type="pct"/>
            <w:vAlign w:val="center"/>
          </w:tcPr>
          <w:p>
            <w:pPr>
              <w:wordWrap w:val="0"/>
              <w:jc w:val="center"/>
              <w:rPr>
                <w:rFonts w:ascii="仿宋" w:hAnsi="仿宋" w:eastAsia="仿宋" w:cs="仿宋"/>
                <w:sz w:val="24"/>
              </w:rPr>
            </w:pPr>
            <w:r>
              <w:rPr>
                <w:rFonts w:hint="eastAsia" w:ascii="仿宋" w:hAnsi="仿宋" w:eastAsia="仿宋" w:cs="仿宋"/>
                <w:sz w:val="24"/>
              </w:rPr>
              <w:t>业绩</w:t>
            </w:r>
          </w:p>
        </w:tc>
        <w:tc>
          <w:tcPr>
            <w:tcW w:w="378" w:type="pct"/>
            <w:vAlign w:val="center"/>
          </w:tcPr>
          <w:p>
            <w:pPr>
              <w:wordWrap w:val="0"/>
              <w:ind w:firstLine="28"/>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c>
          <w:tcPr>
            <w:tcW w:w="2065" w:type="pct"/>
            <w:vAlign w:val="center"/>
          </w:tcPr>
          <w:p>
            <w:pPr>
              <w:pStyle w:val="22"/>
              <w:wordWrap w:val="0"/>
              <w:rPr>
                <w:rFonts w:ascii="仿宋" w:hAnsi="仿宋" w:eastAsia="仿宋" w:cs="仿宋"/>
                <w:sz w:val="24"/>
                <w:szCs w:val="24"/>
              </w:rPr>
            </w:pPr>
            <w:r>
              <w:rPr>
                <w:rFonts w:hint="eastAsia" w:ascii="仿宋" w:hAnsi="仿宋" w:eastAsia="仿宋" w:cs="仿宋"/>
                <w:bCs/>
                <w:sz w:val="24"/>
                <w:szCs w:val="24"/>
              </w:rPr>
              <w:t>投标人提供自20</w:t>
            </w:r>
            <w:r>
              <w:rPr>
                <w:rFonts w:ascii="仿宋" w:hAnsi="仿宋" w:eastAsia="仿宋" w:cs="仿宋"/>
                <w:bCs/>
                <w:sz w:val="24"/>
                <w:szCs w:val="24"/>
              </w:rPr>
              <w:t>20</w:t>
            </w:r>
            <w:r>
              <w:rPr>
                <w:rFonts w:hint="eastAsia" w:ascii="仿宋" w:hAnsi="仿宋" w:eastAsia="仿宋" w:cs="仿宋"/>
                <w:bCs/>
                <w:sz w:val="24"/>
                <w:szCs w:val="24"/>
              </w:rPr>
              <w:t>年1月1日以来本次投标产品的销售记录（销售方不限），每提供1个得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分。（本次招标产品或分包项中采购产品不止一个的，则按照每提供任意1个产品有1次销售记录得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w:t>
            </w:r>
          </w:p>
        </w:tc>
        <w:tc>
          <w:tcPr>
            <w:tcW w:w="1117" w:type="pct"/>
            <w:vAlign w:val="center"/>
          </w:tcPr>
          <w:p>
            <w:pPr>
              <w:pStyle w:val="22"/>
              <w:wordWrap w:val="0"/>
              <w:rPr>
                <w:rFonts w:ascii="仿宋" w:hAnsi="仿宋" w:eastAsia="仿宋" w:cs="仿宋"/>
                <w:sz w:val="24"/>
                <w:szCs w:val="24"/>
              </w:rPr>
            </w:pPr>
            <w:r>
              <w:rPr>
                <w:rFonts w:hint="eastAsia" w:ascii="仿宋" w:hAnsi="仿宋" w:eastAsia="仿宋" w:cs="仿宋"/>
                <w:sz w:val="24"/>
                <w:szCs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296" w:type="pct"/>
            <w:vMerge w:val="continue"/>
            <w:vAlign w:val="center"/>
          </w:tcPr>
          <w:p>
            <w:pPr>
              <w:wordWrap w:val="0"/>
              <w:ind w:firstLine="28"/>
              <w:jc w:val="center"/>
              <w:rPr>
                <w:rFonts w:ascii="仿宋" w:hAnsi="仿宋" w:eastAsia="仿宋" w:cs="仿宋"/>
                <w:sz w:val="24"/>
              </w:rPr>
            </w:pPr>
          </w:p>
        </w:tc>
        <w:tc>
          <w:tcPr>
            <w:tcW w:w="638" w:type="pct"/>
            <w:vMerge w:val="continue"/>
            <w:vAlign w:val="center"/>
          </w:tcPr>
          <w:p>
            <w:pPr>
              <w:wordWrap w:val="0"/>
              <w:jc w:val="center"/>
              <w:rPr>
                <w:rFonts w:ascii="仿宋" w:hAnsi="仿宋" w:eastAsia="仿宋" w:cs="仿宋"/>
                <w:sz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sz w:val="24"/>
              </w:rPr>
            </w:pPr>
            <w:r>
              <w:rPr>
                <w:rFonts w:hint="eastAsia" w:ascii="仿宋" w:hAnsi="仿宋" w:eastAsia="仿宋" w:cs="仿宋"/>
                <w:sz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ascii="仿宋" w:hAnsi="仿宋" w:eastAsia="仿宋" w:cs="仿宋"/>
                <w:bCs/>
                <w:sz w:val="24"/>
              </w:rPr>
            </w:pPr>
            <w:r>
              <w:rPr>
                <w:rFonts w:hint="eastAsia" w:ascii="仿宋" w:hAnsi="仿宋" w:eastAsia="仿宋" w:cs="仿宋"/>
                <w:bCs/>
                <w:sz w:val="24"/>
              </w:rPr>
              <w:t>1、供应商结合本项目及采购人实际需要，提供售后服务方案（内容至少包括：①售后服务人员数量(提供社保等证明)②成都是否有售后点③配件品质及到货时间④质保期外售后服务措施）。完全满足以上要求并且合理可行、具有针对性的得</w:t>
            </w:r>
            <w:r>
              <w:rPr>
                <w:rFonts w:ascii="仿宋" w:hAnsi="仿宋" w:eastAsia="仿宋" w:cs="仿宋"/>
                <w:bCs/>
                <w:sz w:val="24"/>
              </w:rPr>
              <w:t>2</w:t>
            </w:r>
            <w:r>
              <w:rPr>
                <w:rFonts w:hint="eastAsia" w:ascii="仿宋" w:hAnsi="仿宋" w:eastAsia="仿宋" w:cs="仿宋"/>
                <w:bCs/>
                <w:sz w:val="24"/>
              </w:rPr>
              <w:t>分，每有一项内容缺失扣</w:t>
            </w:r>
            <w:r>
              <w:rPr>
                <w:rFonts w:ascii="仿宋" w:hAnsi="仿宋" w:eastAsia="仿宋" w:cs="仿宋"/>
                <w:bCs/>
                <w:sz w:val="24"/>
              </w:rPr>
              <w:t>2</w:t>
            </w:r>
            <w:r>
              <w:rPr>
                <w:rFonts w:hint="eastAsia" w:ascii="仿宋" w:hAnsi="仿宋" w:eastAsia="仿宋" w:cs="仿宋"/>
                <w:bCs/>
                <w:sz w:val="24"/>
              </w:rPr>
              <w:t>分，每有一项内容存在不合理或不足或没有针对性的扣</w:t>
            </w:r>
            <w:r>
              <w:rPr>
                <w:rFonts w:ascii="仿宋" w:hAnsi="仿宋" w:eastAsia="仿宋" w:cs="仿宋"/>
                <w:bCs/>
                <w:sz w:val="24"/>
              </w:rPr>
              <w:t>1</w:t>
            </w:r>
            <w:r>
              <w:rPr>
                <w:rFonts w:hint="eastAsia" w:ascii="仿宋" w:hAnsi="仿宋" w:eastAsia="仿宋" w:cs="仿宋"/>
                <w:bCs/>
                <w:sz w:val="24"/>
              </w:rPr>
              <w:t>分，扣完为止。</w:t>
            </w:r>
          </w:p>
          <w:p>
            <w:pPr>
              <w:wordWrap w:val="0"/>
              <w:ind w:firstLine="28"/>
              <w:rPr>
                <w:rFonts w:ascii="仿宋" w:hAnsi="仿宋" w:eastAsia="仿宋" w:cs="仿宋"/>
                <w:bCs/>
                <w:sz w:val="24"/>
              </w:rPr>
            </w:pPr>
            <w:r>
              <w:rPr>
                <w:rFonts w:hint="eastAsia" w:ascii="仿宋" w:hAnsi="仿宋" w:eastAsia="仿宋" w:cs="仿宋"/>
                <w:bCs/>
                <w:sz w:val="24"/>
              </w:rPr>
              <w:t>注：</w:t>
            </w:r>
            <w:r>
              <w:rPr>
                <w:rFonts w:hint="eastAsia" w:ascii="仿宋" w:hAnsi="仿宋" w:eastAsia="仿宋" w:cs="仿宋"/>
                <w:bCs/>
                <w:sz w:val="24"/>
                <w:szCs w:val="24"/>
              </w:rPr>
              <w:t>项目名称、涉及的规范、标准与本项目要求不一致、分析简略、套用其他项目模板、流程不清晰或只有框架而无实际内容、内容与本项目无关等任意一种情形</w:t>
            </w:r>
            <w:r>
              <w:rPr>
                <w:rFonts w:hint="eastAsia" w:ascii="仿宋" w:hAnsi="仿宋" w:eastAsia="仿宋" w:cs="仿宋"/>
                <w:bCs/>
                <w:sz w:val="24"/>
              </w:rPr>
              <w:t>。</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sz w:val="24"/>
              </w:rPr>
            </w:pPr>
            <w:r>
              <w:rPr>
                <w:rFonts w:hint="eastAsia" w:ascii="仿宋" w:hAnsi="仿宋" w:eastAsia="仿宋" w:cs="仿宋"/>
                <w:sz w:val="24"/>
              </w:rPr>
              <w:t>以投标人提供的投标文件为准。</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4"/>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4"/>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4"/>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2"/>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4"/>
              <w:spacing w:line="360" w:lineRule="auto"/>
              <w:rPr>
                <w:rFonts w:ascii="仿宋" w:hAnsi="仿宋" w:eastAsia="仿宋" w:cs="仿宋"/>
                <w:sz w:val="24"/>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5"/>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GE Inspira Sans">
    <w:altName w:val="Calibri"/>
    <w:panose1 w:val="00000000000000000000"/>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27912C54"/>
    <w:multiLevelType w:val="multilevel"/>
    <w:tmpl w:val="27912C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4456E6"/>
    <w:multiLevelType w:val="multilevel"/>
    <w:tmpl w:val="294456E6"/>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F81A5B"/>
    <w:multiLevelType w:val="multilevel"/>
    <w:tmpl w:val="62F81A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9CF7573"/>
    <w:multiLevelType w:val="multilevel"/>
    <w:tmpl w:val="69CF75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06555"/>
    <w:rsid w:val="00C071DA"/>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125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545CF"/>
    <w:rsid w:val="079972E3"/>
    <w:rsid w:val="08681BA6"/>
    <w:rsid w:val="0B1B7C79"/>
    <w:rsid w:val="0C7C4062"/>
    <w:rsid w:val="0D9D24E2"/>
    <w:rsid w:val="0E3262BE"/>
    <w:rsid w:val="0F6500AE"/>
    <w:rsid w:val="15EC41DA"/>
    <w:rsid w:val="17F37885"/>
    <w:rsid w:val="1A82318C"/>
    <w:rsid w:val="1C0A7E27"/>
    <w:rsid w:val="21044B9D"/>
    <w:rsid w:val="21450C91"/>
    <w:rsid w:val="21457644"/>
    <w:rsid w:val="22055993"/>
    <w:rsid w:val="28042D57"/>
    <w:rsid w:val="28FC1071"/>
    <w:rsid w:val="29BB23E3"/>
    <w:rsid w:val="2B996587"/>
    <w:rsid w:val="2BD13993"/>
    <w:rsid w:val="2CF636AC"/>
    <w:rsid w:val="2F9D0AAC"/>
    <w:rsid w:val="305331A8"/>
    <w:rsid w:val="313F0BB3"/>
    <w:rsid w:val="328C6861"/>
    <w:rsid w:val="330662B0"/>
    <w:rsid w:val="339577D0"/>
    <w:rsid w:val="35C80195"/>
    <w:rsid w:val="364113AE"/>
    <w:rsid w:val="372B531C"/>
    <w:rsid w:val="37A6256B"/>
    <w:rsid w:val="3844628F"/>
    <w:rsid w:val="39CE723C"/>
    <w:rsid w:val="3AA773FE"/>
    <w:rsid w:val="3E327C16"/>
    <w:rsid w:val="3EA41A7B"/>
    <w:rsid w:val="402819DE"/>
    <w:rsid w:val="41524DB6"/>
    <w:rsid w:val="429E3216"/>
    <w:rsid w:val="43E27BB0"/>
    <w:rsid w:val="4654512D"/>
    <w:rsid w:val="493960B2"/>
    <w:rsid w:val="4A47418F"/>
    <w:rsid w:val="4ABD1AD2"/>
    <w:rsid w:val="4F37130D"/>
    <w:rsid w:val="50C8395B"/>
    <w:rsid w:val="50CF3045"/>
    <w:rsid w:val="50E27F05"/>
    <w:rsid w:val="51BF7D60"/>
    <w:rsid w:val="52530863"/>
    <w:rsid w:val="527252B8"/>
    <w:rsid w:val="531F70F4"/>
    <w:rsid w:val="553C243D"/>
    <w:rsid w:val="56F50266"/>
    <w:rsid w:val="59EB6C90"/>
    <w:rsid w:val="5CAA0423"/>
    <w:rsid w:val="5D94028A"/>
    <w:rsid w:val="5DCC4AD3"/>
    <w:rsid w:val="5F2B6F1B"/>
    <w:rsid w:val="5F5156AC"/>
    <w:rsid w:val="5F97010C"/>
    <w:rsid w:val="63345F40"/>
    <w:rsid w:val="6353028A"/>
    <w:rsid w:val="64C179D9"/>
    <w:rsid w:val="655A0F44"/>
    <w:rsid w:val="66B75538"/>
    <w:rsid w:val="688C64CE"/>
    <w:rsid w:val="6AE07204"/>
    <w:rsid w:val="6BC8789F"/>
    <w:rsid w:val="6E96154E"/>
    <w:rsid w:val="6FB645D5"/>
    <w:rsid w:val="7277650C"/>
    <w:rsid w:val="73B644A9"/>
    <w:rsid w:val="763706BF"/>
    <w:rsid w:val="77A16184"/>
    <w:rsid w:val="78E44D92"/>
    <w:rsid w:val="79CE0777"/>
    <w:rsid w:val="7BC73BDC"/>
    <w:rsid w:val="7BF95C01"/>
    <w:rsid w:val="7C3E3B8A"/>
    <w:rsid w:val="7EB224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annotation text"/>
    <w:basedOn w:val="1"/>
    <w:link w:val="19"/>
    <w:qFormat/>
    <w:uiPriority w:val="0"/>
    <w:pPr>
      <w:jc w:val="left"/>
    </w:pPr>
    <w:rPr>
      <w:sz w:val="18"/>
      <w:szCs w:val="20"/>
    </w:rPr>
  </w:style>
  <w:style w:type="paragraph" w:styleId="4">
    <w:name w:val="Body Text"/>
    <w:basedOn w:val="1"/>
    <w:next w:val="5"/>
    <w:link w:val="18"/>
    <w:qFormat/>
    <w:uiPriority w:val="0"/>
    <w:rPr>
      <w:rFonts w:ascii="Times New Roman"/>
    </w:rPr>
  </w:style>
  <w:style w:type="paragraph" w:styleId="5">
    <w:name w:val="Body Text First Indent"/>
    <w:basedOn w:val="4"/>
    <w:link w:val="20"/>
    <w:unhideWhenUsed/>
    <w:qFormat/>
    <w:uiPriority w:val="99"/>
    <w:pPr>
      <w:ind w:firstLine="420" w:firstLineChars="100"/>
    </w:pPr>
  </w:style>
  <w:style w:type="paragraph" w:styleId="6">
    <w:name w:val="Body Text Indent"/>
    <w:basedOn w:val="1"/>
    <w:link w:val="17"/>
    <w:qFormat/>
    <w:uiPriority w:val="0"/>
    <w:pPr>
      <w:spacing w:after="120"/>
      <w:ind w:left="420" w:leftChars="200"/>
    </w:pPr>
    <w:rPr>
      <w:rFonts w:ascii="Calibri" w:hAnsi="Calibri" w:eastAsia="宋体" w:cs="Times New Roman"/>
      <w:lang w:val="zh-CN"/>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paragraph" w:customStyle="1" w:styleId="14">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5">
    <w:name w:val="页眉 字符"/>
    <w:basedOn w:val="12"/>
    <w:link w:val="8"/>
    <w:qFormat/>
    <w:uiPriority w:val="0"/>
    <w:rPr>
      <w:rFonts w:asciiTheme="minorHAnsi" w:hAnsiTheme="minorHAnsi" w:eastAsiaTheme="minorEastAsia" w:cstheme="minorBidi"/>
      <w:kern w:val="2"/>
      <w:sz w:val="18"/>
      <w:szCs w:val="18"/>
    </w:rPr>
  </w:style>
  <w:style w:type="character" w:customStyle="1" w:styleId="16">
    <w:name w:val="页脚 字符"/>
    <w:basedOn w:val="12"/>
    <w:link w:val="7"/>
    <w:qFormat/>
    <w:uiPriority w:val="0"/>
    <w:rPr>
      <w:rFonts w:asciiTheme="minorHAnsi" w:hAnsiTheme="minorHAnsi" w:eastAsiaTheme="minorEastAsia" w:cstheme="minorBidi"/>
      <w:kern w:val="2"/>
      <w:sz w:val="18"/>
      <w:szCs w:val="18"/>
    </w:rPr>
  </w:style>
  <w:style w:type="character" w:customStyle="1" w:styleId="17">
    <w:name w:val="正文文本缩进 字符"/>
    <w:basedOn w:val="12"/>
    <w:link w:val="6"/>
    <w:qFormat/>
    <w:uiPriority w:val="0"/>
    <w:rPr>
      <w:rFonts w:ascii="Calibri" w:hAnsi="Calibri"/>
      <w:kern w:val="2"/>
      <w:sz w:val="21"/>
      <w:szCs w:val="24"/>
      <w:lang w:val="zh-CN"/>
    </w:rPr>
  </w:style>
  <w:style w:type="character" w:customStyle="1" w:styleId="18">
    <w:name w:val="正文文本 字符"/>
    <w:basedOn w:val="12"/>
    <w:link w:val="4"/>
    <w:qFormat/>
    <w:uiPriority w:val="99"/>
    <w:rPr>
      <w:rFonts w:hAnsiTheme="minorHAnsi" w:eastAsiaTheme="minorEastAsia" w:cstheme="minorBidi"/>
      <w:kern w:val="2"/>
      <w:sz w:val="21"/>
      <w:szCs w:val="24"/>
    </w:rPr>
  </w:style>
  <w:style w:type="character" w:customStyle="1" w:styleId="19">
    <w:name w:val="批注文字 字符"/>
    <w:link w:val="3"/>
    <w:qFormat/>
    <w:uiPriority w:val="0"/>
    <w:rPr>
      <w:rFonts w:asciiTheme="minorHAnsi" w:hAnsiTheme="minorHAnsi" w:eastAsiaTheme="minorEastAsia" w:cstheme="minorBidi"/>
      <w:kern w:val="2"/>
      <w:sz w:val="18"/>
    </w:rPr>
  </w:style>
  <w:style w:type="character" w:customStyle="1" w:styleId="20">
    <w:name w:val="正文首行缩进 字符"/>
    <w:basedOn w:val="18"/>
    <w:link w:val="5"/>
    <w:qFormat/>
    <w:uiPriority w:val="99"/>
    <w:rPr>
      <w:rFonts w:hAnsiTheme="minorHAnsi" w:eastAsiaTheme="minorEastAsia" w:cstheme="minorBidi"/>
      <w:kern w:val="2"/>
      <w:sz w:val="21"/>
      <w:szCs w:val="24"/>
    </w:rPr>
  </w:style>
  <w:style w:type="paragraph" w:styleId="21">
    <w:name w:val="List Paragraph"/>
    <w:basedOn w:val="1"/>
    <w:qFormat/>
    <w:uiPriority w:val="99"/>
    <w:pPr>
      <w:ind w:firstLine="420" w:firstLineChars="200"/>
    </w:pPr>
  </w:style>
  <w:style w:type="paragraph" w:customStyle="1" w:styleId="22">
    <w:name w:val="p15"/>
    <w:basedOn w:val="1"/>
    <w:qFormat/>
    <w:uiPriority w:val="0"/>
    <w:pPr>
      <w:widowControl/>
    </w:pPr>
    <w:rPr>
      <w:rFonts w:asci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1410</Words>
  <Characters>8038</Characters>
  <Lines>66</Lines>
  <Paragraphs>18</Paragraphs>
  <TotalTime>0</TotalTime>
  <ScaleCrop>false</ScaleCrop>
  <LinksUpToDate>false</LinksUpToDate>
  <CharactersWithSpaces>9430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2023-11-13T07:37:00Z</dcterms:created>
  <dc:creator>隆道-01</dc:creator>
  <cp:lastModifiedBy>起点</cp:lastModifiedBy>
  <dcterms:modified xsi:type="dcterms:W3CDTF">2023-11-13T08:49:34Z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7BA3DE2D4CFB4103841B16E80C4D35B4_13</vt:lpwstr>
  </property>
</Properties>
</file>