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2127"/>
      <w:bookmarkStart w:id="1" w:name="_Toc18145"/>
      <w:bookmarkStart w:id="2" w:name="_Toc7452"/>
      <w:bookmarkStart w:id="3" w:name="_Toc1181"/>
      <w:bookmarkStart w:id="4" w:name="_Toc19838"/>
      <w:bookmarkStart w:id="5" w:name="_Toc28206"/>
      <w:bookmarkStart w:id="6" w:name="_Toc17105"/>
      <w:bookmarkStart w:id="7" w:name="_Toc1507"/>
      <w:bookmarkStart w:id="8" w:name="_Toc10376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门诊宣教音响系统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18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</w:t>
      </w:r>
      <w:bookmarkStart w:id="9" w:name="_GoBack"/>
      <w:bookmarkEnd w:id="9"/>
      <w:r>
        <w:rPr>
          <w:rFonts w:hint="eastAsia" w:ascii="仿宋" w:hAnsi="仿宋" w:eastAsia="仿宋" w:cs="宋体"/>
          <w:b/>
          <w:bCs/>
          <w:sz w:val="32"/>
          <w:szCs w:val="32"/>
        </w:rPr>
        <w:t>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3EB72C41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2023-11-20T07:04:17Z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