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theme="majorEastAsia"/>
          <w:b/>
          <w:color w:val="000000" w:themeColor="text1"/>
          <w:sz w:val="44"/>
          <w:szCs w:val="44"/>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r>
        <w:rPr>
          <w:rFonts w:hint="eastAsia" w:ascii="仿宋" w:hAnsi="仿宋" w:eastAsia="仿宋" w:cs="宋体"/>
          <w:b/>
          <w:color w:val="000000" w:themeColor="text1"/>
          <w:kern w:val="0"/>
          <w:sz w:val="44"/>
          <w:szCs w:val="44"/>
          <w14:textFill>
            <w14:solidFill>
              <w14:schemeClr w14:val="tx1"/>
            </w14:solidFill>
          </w14:textFill>
        </w:rPr>
        <w:t>刷卡门禁采购项目</w:t>
      </w:r>
    </w:p>
    <w:p>
      <w:pP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pStyle w:val="5"/>
        <w:rPr>
          <w:rFonts w:ascii="仿宋" w:hAnsi="仿宋" w:eastAsia="仿宋"/>
        </w:rPr>
      </w:pPr>
    </w:p>
    <w:p>
      <w:pPr>
        <w:pStyle w:val="5"/>
        <w:rPr>
          <w:rFonts w:ascii="仿宋" w:hAnsi="仿宋" w:eastAsia="仿宋"/>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b/>
          <w:color w:val="000000" w:themeColor="text1"/>
          <w:sz w:val="96"/>
          <w:szCs w:val="96"/>
          <w14:textFill>
            <w14:solidFill>
              <w14:schemeClr w14:val="tx1"/>
            </w14:solidFill>
          </w14:textFill>
        </w:rPr>
      </w:pPr>
      <w:r>
        <w:rPr>
          <w:rFonts w:hint="eastAsia" w:ascii="仿宋" w:hAnsi="仿宋" w:eastAsia="仿宋"/>
          <w:b/>
          <w:color w:val="000000" w:themeColor="text1"/>
          <w:sz w:val="96"/>
          <w:szCs w:val="96"/>
          <w14:textFill>
            <w14:solidFill>
              <w14:schemeClr w14:val="tx1"/>
            </w14:solidFill>
          </w14:textFill>
        </w:rPr>
        <w:t>招标文件</w:t>
      </w: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pStyle w:val="5"/>
        <w:rPr>
          <w:rFonts w:ascii="仿宋" w:hAnsi="仿宋" w:eastAsia="仿宋"/>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四川省精神医学中心</w:t>
      </w:r>
    </w:p>
    <w:p>
      <w:pPr>
        <w:rPr>
          <w:rFonts w:ascii="仿宋" w:hAnsi="仿宋" w:eastAsia="仿宋"/>
          <w:color w:val="000000" w:themeColor="text1"/>
          <w:sz w:val="32"/>
          <w:szCs w:val="32"/>
          <w14:textFill>
            <w14:solidFill>
              <w14:schemeClr w14:val="tx1"/>
            </w14:solidFill>
          </w14:textFill>
        </w:rPr>
      </w:pPr>
    </w:p>
    <w:p>
      <w:pPr>
        <w:numPr>
          <w:ilvl w:val="0"/>
          <w:numId w:val="1"/>
        </w:numPr>
        <w:jc w:val="center"/>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投标须知</w:t>
      </w:r>
    </w:p>
    <w:p>
      <w:pPr>
        <w:numPr>
          <w:ilvl w:val="0"/>
          <w:numId w:val="2"/>
        </w:num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1招标概况：</w:t>
      </w:r>
    </w:p>
    <w:p>
      <w:pPr>
        <w:ind w:firstLine="560" w:firstLineChars="200"/>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因四川省精神医学中开展临床业务需求</w:t>
      </w:r>
      <w:r>
        <w:rPr>
          <w:rFonts w:hint="eastAsia" w:ascii="仿宋" w:hAnsi="仿宋" w:eastAsia="仿宋" w:cstheme="minorEastAsia"/>
          <w:color w:val="000000" w:themeColor="text1"/>
          <w:sz w:val="28"/>
          <w:szCs w:val="28"/>
          <w:lang w:eastAsia="zh-CN"/>
          <w14:textFill>
            <w14:solidFill>
              <w14:schemeClr w14:val="tx1"/>
            </w14:solidFill>
          </w14:textFill>
        </w:rPr>
        <w:t>，</w:t>
      </w:r>
      <w:r>
        <w:rPr>
          <w:rFonts w:hint="eastAsia" w:ascii="仿宋" w:hAnsi="仿宋" w:eastAsia="仿宋" w:cstheme="minorEastAsia"/>
          <w:color w:val="000000" w:themeColor="text1"/>
          <w:sz w:val="28"/>
          <w:szCs w:val="28"/>
          <w14:textFill>
            <w14:solidFill>
              <w14:schemeClr w14:val="tx1"/>
            </w14:solidFill>
          </w14:textFill>
        </w:rPr>
        <w:t>需要采购</w:t>
      </w:r>
      <w:r>
        <w:rPr>
          <w:rFonts w:hint="eastAsia" w:ascii="仿宋" w:hAnsi="仿宋" w:eastAsia="仿宋" w:cstheme="minorEastAsia"/>
          <w:color w:val="000000" w:themeColor="text1"/>
          <w:sz w:val="28"/>
          <w:szCs w:val="28"/>
          <w:lang w:val="en-US" w:eastAsia="zh-CN"/>
          <w14:textFill>
            <w14:solidFill>
              <w14:schemeClr w14:val="tx1"/>
            </w14:solidFill>
          </w14:textFill>
        </w:rPr>
        <w:t>一批刷卡门禁</w:t>
      </w:r>
      <w:r>
        <w:rPr>
          <w:rFonts w:hint="eastAsia" w:ascii="仿宋" w:hAnsi="仿宋" w:eastAsia="仿宋" w:cstheme="minorEastAsia"/>
          <w:color w:val="000000" w:themeColor="text1"/>
          <w:sz w:val="28"/>
          <w:szCs w:val="28"/>
          <w14:textFill>
            <w14:solidFill>
              <w14:schemeClr w14:val="tx1"/>
            </w14:solidFill>
          </w14:textFill>
        </w:rPr>
        <w:t>门诊和住院部各科室完善医疗业务，并保障安全。</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甲方：四川省精神医学中心</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乙方：投标单位</w:t>
      </w:r>
    </w:p>
    <w:p>
      <w:pPr>
        <w:spacing w:line="360" w:lineRule="auto"/>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欢迎有资质、有能力的供应商前来参与投标。</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 投标单位要求：</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1.2.1 在中华人民共和国境内注册，具有独立法人资格；</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1.2.2 具有良好的商业信誉和健全的财务会计制度；</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1.2.3 具备履行合同所必需的设备和专业技术能力的证明材料；</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1.2.4 参加采购活动前三年内，在经营活动中没有重大违法记录；</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1.3质量要求：</w:t>
      </w:r>
    </w:p>
    <w:p>
      <w:pPr>
        <w:jc w:val="left"/>
        <w:rPr>
          <w:rFonts w:ascii="仿宋" w:hAnsi="仿宋" w:eastAsia="仿宋" w:cstheme="minorEastAsia"/>
          <w:color w:val="000000" w:themeColor="text1"/>
          <w:sz w:val="28"/>
          <w:szCs w:val="28"/>
          <w14:textFill>
            <w14:solidFill>
              <w14:schemeClr w14:val="tx1"/>
            </w14:solidFill>
          </w14:textFill>
        </w:rPr>
      </w:pPr>
      <w:r>
        <w:rPr>
          <w:rFonts w:ascii="仿宋" w:hAnsi="仿宋" w:eastAsia="仿宋" w:cstheme="minorEastAsia"/>
          <w:color w:val="000000" w:themeColor="text1"/>
          <w:sz w:val="28"/>
          <w:szCs w:val="28"/>
          <w14:textFill>
            <w14:solidFill>
              <w14:schemeClr w14:val="tx1"/>
            </w14:solidFill>
          </w14:textFill>
        </w:rPr>
        <w:t>1.3.1</w:t>
      </w:r>
      <w:r>
        <w:rPr>
          <w:rFonts w:hint="eastAsia" w:ascii="仿宋" w:hAnsi="仿宋" w:eastAsia="仿宋" w:cstheme="minorEastAsia"/>
          <w:color w:val="000000" w:themeColor="text1"/>
          <w:sz w:val="28"/>
          <w:szCs w:val="28"/>
          <w14:textFill>
            <w14:solidFill>
              <w14:schemeClr w14:val="tx1"/>
            </w14:solidFill>
          </w14:textFill>
        </w:rPr>
        <w:t>按国家有关规定、采购文件的技术参数、商务要求和供应商的响应文件及承诺以及合同约定标准进行验收。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1.4服务要求：</w:t>
      </w:r>
      <w:r>
        <w:rPr>
          <w:rFonts w:hint="eastAsia" w:ascii="仿宋" w:hAnsi="仿宋" w:eastAsia="仿宋" w:cstheme="minorEastAsia"/>
          <w:color w:val="000000" w:themeColor="text1"/>
          <w:sz w:val="28"/>
          <w:szCs w:val="28"/>
          <w:lang w:eastAsia="zh-CN"/>
          <w14:textFill>
            <w14:solidFill>
              <w14:schemeClr w14:val="tx1"/>
            </w14:solidFill>
          </w14:textFill>
        </w:rPr>
        <w:t>供应商</w:t>
      </w:r>
      <w:r>
        <w:rPr>
          <w:rFonts w:hint="eastAsia" w:ascii="仿宋" w:hAnsi="仿宋" w:eastAsia="仿宋" w:cstheme="minorEastAsia"/>
          <w:color w:val="000000" w:themeColor="text1"/>
          <w:sz w:val="28"/>
          <w:szCs w:val="28"/>
          <w14:textFill>
            <w14:solidFill>
              <w14:schemeClr w14:val="tx1"/>
            </w14:solidFill>
          </w14:textFill>
        </w:rPr>
        <w:t>的服务承诺应按不低于招标文件中提出的所有服务要求的标准做出响应。其基本服务要求如下：</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1.4.1符合本招标文件及招标人承诺的质量、技术和其他要求，符合国家相关的质量标准和出厂标准。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1.5 招标文件获取方式：登陆四川省精神医学中心官网（http://www.scsjsyxzx.com/),进入四川省精神医学中心门户网站，免费下载招标文件。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 xml:space="preserve">1.6 招标文件获取时间：公告发布之日起至 </w:t>
      </w:r>
      <w:r>
        <w:rPr>
          <w:rFonts w:ascii="仿宋" w:hAnsi="仿宋" w:eastAsia="仿宋" w:cstheme="minorEastAsia"/>
          <w:color w:val="000000" w:themeColor="text1"/>
          <w:sz w:val="28"/>
          <w:szCs w:val="28"/>
          <w14:textFill>
            <w14:solidFill>
              <w14:schemeClr w14:val="tx1"/>
            </w14:solidFill>
          </w14:textFill>
        </w:rPr>
        <w:t>202</w:t>
      </w:r>
      <w:r>
        <w:rPr>
          <w:rFonts w:hint="eastAsia" w:ascii="仿宋" w:hAnsi="仿宋" w:eastAsia="仿宋" w:cstheme="minorEastAsia"/>
          <w:color w:val="000000" w:themeColor="text1"/>
          <w:sz w:val="28"/>
          <w:szCs w:val="28"/>
          <w14:textFill>
            <w14:solidFill>
              <w14:schemeClr w14:val="tx1"/>
            </w14:solidFill>
          </w14:textFill>
        </w:rPr>
        <w:t>3</w:t>
      </w:r>
      <w:r>
        <w:rPr>
          <w:rFonts w:ascii="仿宋" w:hAnsi="仿宋" w:eastAsia="仿宋" w:cstheme="minorEastAsia"/>
          <w:color w:val="000000" w:themeColor="text1"/>
          <w:sz w:val="28"/>
          <w:szCs w:val="28"/>
          <w14:textFill>
            <w14:solidFill>
              <w14:schemeClr w14:val="tx1"/>
            </w14:solidFill>
          </w14:textFill>
        </w:rPr>
        <w:t>-1</w:t>
      </w:r>
      <w:r>
        <w:rPr>
          <w:rFonts w:hint="eastAsia" w:ascii="仿宋" w:hAnsi="仿宋" w:eastAsia="仿宋" w:cstheme="minorEastAsia"/>
          <w:color w:val="000000" w:themeColor="text1"/>
          <w:sz w:val="28"/>
          <w:szCs w:val="28"/>
          <w:lang w:val="en-US" w:eastAsia="zh-CN"/>
          <w14:textFill>
            <w14:solidFill>
              <w14:schemeClr w14:val="tx1"/>
            </w14:solidFill>
          </w14:textFill>
        </w:rPr>
        <w:t>2</w:t>
      </w:r>
      <w:r>
        <w:rPr>
          <w:rFonts w:ascii="仿宋" w:hAnsi="仿宋" w:eastAsia="仿宋" w:cstheme="minorEastAsia"/>
          <w:color w:val="000000" w:themeColor="text1"/>
          <w:sz w:val="28"/>
          <w:szCs w:val="28"/>
          <w14:textFill>
            <w14:solidFill>
              <w14:schemeClr w14:val="tx1"/>
            </w14:solidFill>
          </w14:textFill>
        </w:rPr>
        <w:t>-</w:t>
      </w:r>
      <w:r>
        <w:rPr>
          <w:rFonts w:hint="eastAsia" w:ascii="仿宋" w:hAnsi="仿宋" w:eastAsia="仿宋" w:cstheme="minorEastAsia"/>
          <w:color w:val="000000" w:themeColor="text1"/>
          <w:sz w:val="28"/>
          <w:szCs w:val="28"/>
          <w:lang w:val="en-US" w:eastAsia="zh-CN"/>
          <w14:textFill>
            <w14:solidFill>
              <w14:schemeClr w14:val="tx1"/>
            </w14:solidFill>
          </w14:textFill>
        </w:rPr>
        <w:t>13</w:t>
      </w:r>
      <w:r>
        <w:rPr>
          <w:rFonts w:ascii="仿宋" w:hAnsi="仿宋" w:eastAsia="仿宋" w:cstheme="minorEastAsia"/>
          <w:color w:val="000000" w:themeColor="text1"/>
          <w:sz w:val="28"/>
          <w:szCs w:val="28"/>
          <w14:textFill>
            <w14:solidFill>
              <w14:schemeClr w14:val="tx1"/>
            </w14:solidFill>
          </w14:textFill>
        </w:rPr>
        <w:t xml:space="preserve">  17:00</w:t>
      </w:r>
      <w:r>
        <w:rPr>
          <w:rFonts w:hint="eastAsia" w:ascii="仿宋" w:hAnsi="仿宋" w:eastAsia="仿宋" w:cstheme="minorEastAsia"/>
          <w:color w:val="000000" w:themeColor="text1"/>
          <w:sz w:val="28"/>
          <w:szCs w:val="28"/>
          <w14:textFill>
            <w14:solidFill>
              <w14:schemeClr w14:val="tx1"/>
            </w14:solidFill>
          </w14:textFill>
        </w:rPr>
        <w:t>。</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1.7 投标文件递交时间：</w:t>
      </w:r>
      <w:r>
        <w:rPr>
          <w:rFonts w:ascii="仿宋" w:hAnsi="仿宋" w:eastAsia="仿宋" w:cstheme="minorEastAsia"/>
          <w:color w:val="000000" w:themeColor="text1"/>
          <w:sz w:val="28"/>
          <w:szCs w:val="28"/>
          <w14:textFill>
            <w14:solidFill>
              <w14:schemeClr w14:val="tx1"/>
            </w14:solidFill>
          </w14:textFill>
        </w:rPr>
        <w:t>202</w:t>
      </w:r>
      <w:r>
        <w:rPr>
          <w:rFonts w:hint="eastAsia" w:ascii="仿宋" w:hAnsi="仿宋" w:eastAsia="仿宋" w:cstheme="minorEastAsia"/>
          <w:color w:val="000000" w:themeColor="text1"/>
          <w:sz w:val="28"/>
          <w:szCs w:val="28"/>
          <w14:textFill>
            <w14:solidFill>
              <w14:schemeClr w14:val="tx1"/>
            </w14:solidFill>
          </w14:textFill>
        </w:rPr>
        <w:t>3</w:t>
      </w:r>
      <w:r>
        <w:rPr>
          <w:rFonts w:ascii="仿宋" w:hAnsi="仿宋" w:eastAsia="仿宋" w:cstheme="minorEastAsia"/>
          <w:color w:val="000000" w:themeColor="text1"/>
          <w:sz w:val="28"/>
          <w:szCs w:val="28"/>
          <w14:textFill>
            <w14:solidFill>
              <w14:schemeClr w14:val="tx1"/>
            </w14:solidFill>
          </w14:textFill>
        </w:rPr>
        <w:t>-1</w:t>
      </w:r>
      <w:r>
        <w:rPr>
          <w:rFonts w:hint="eastAsia" w:ascii="仿宋" w:hAnsi="仿宋" w:eastAsia="仿宋" w:cstheme="minorEastAsia"/>
          <w:color w:val="000000" w:themeColor="text1"/>
          <w:sz w:val="28"/>
          <w:szCs w:val="28"/>
          <w:lang w:val="en-US" w:eastAsia="zh-CN"/>
          <w14:textFill>
            <w14:solidFill>
              <w14:schemeClr w14:val="tx1"/>
            </w14:solidFill>
          </w14:textFill>
        </w:rPr>
        <w:t>2</w:t>
      </w:r>
      <w:r>
        <w:rPr>
          <w:rFonts w:ascii="仿宋" w:hAnsi="仿宋" w:eastAsia="仿宋" w:cstheme="minorEastAsia"/>
          <w:color w:val="000000" w:themeColor="text1"/>
          <w:sz w:val="28"/>
          <w:szCs w:val="28"/>
          <w14:textFill>
            <w14:solidFill>
              <w14:schemeClr w14:val="tx1"/>
            </w14:solidFill>
          </w14:textFill>
        </w:rPr>
        <w:t>-</w:t>
      </w:r>
      <w:r>
        <w:rPr>
          <w:rFonts w:hint="eastAsia" w:ascii="仿宋" w:hAnsi="仿宋" w:eastAsia="仿宋" w:cstheme="minorEastAsia"/>
          <w:color w:val="000000" w:themeColor="text1"/>
          <w:sz w:val="28"/>
          <w:szCs w:val="28"/>
          <w:lang w:val="en-US" w:eastAsia="zh-CN"/>
          <w14:textFill>
            <w14:solidFill>
              <w14:schemeClr w14:val="tx1"/>
            </w14:solidFill>
          </w14:textFill>
        </w:rPr>
        <w:t>13</w:t>
      </w:r>
      <w:r>
        <w:rPr>
          <w:rFonts w:ascii="仿宋" w:hAnsi="仿宋" w:eastAsia="仿宋" w:cstheme="minorEastAsia"/>
          <w:color w:val="000000" w:themeColor="text1"/>
          <w:sz w:val="28"/>
          <w:szCs w:val="28"/>
          <w14:textFill>
            <w14:solidFill>
              <w14:schemeClr w14:val="tx1"/>
            </w14:solidFill>
          </w14:textFill>
        </w:rPr>
        <w:t xml:space="preserve">  17:00</w:t>
      </w:r>
      <w:r>
        <w:rPr>
          <w:rFonts w:hint="eastAsia" w:ascii="仿宋" w:hAnsi="仿宋" w:eastAsia="仿宋" w:cstheme="minorEastAsia"/>
          <w:color w:val="000000" w:themeColor="text1"/>
          <w:sz w:val="28"/>
          <w:szCs w:val="28"/>
          <w14:textFill>
            <w14:solidFill>
              <w14:schemeClr w14:val="tx1"/>
            </w14:solidFill>
          </w14:textFill>
        </w:rPr>
        <w:t>截止。</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1.8 投标文件递交方式：密封装订，现场递交。</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1.9项目限价：</w:t>
      </w:r>
      <w:r>
        <w:rPr>
          <w:rFonts w:hint="eastAsia" w:ascii="仿宋" w:hAnsi="仿宋" w:eastAsia="仿宋" w:cstheme="minorEastAsia"/>
          <w:color w:val="000000" w:themeColor="text1"/>
          <w:sz w:val="28"/>
          <w:szCs w:val="28"/>
          <w:u w:val="single"/>
          <w:lang w:val="en-US" w:eastAsia="zh-CN"/>
          <w14:textFill>
            <w14:solidFill>
              <w14:schemeClr w14:val="tx1"/>
            </w14:solidFill>
          </w14:textFill>
        </w:rPr>
        <w:t>5.5</w:t>
      </w:r>
      <w:r>
        <w:rPr>
          <w:rFonts w:hint="eastAsia" w:ascii="仿宋" w:hAnsi="仿宋" w:eastAsia="仿宋" w:cstheme="minorEastAsia"/>
          <w:color w:val="000000" w:themeColor="text1"/>
          <w:sz w:val="28"/>
          <w:szCs w:val="28"/>
          <w:u w:val="single"/>
          <w14:textFill>
            <w14:solidFill>
              <w14:schemeClr w14:val="tx1"/>
            </w14:solidFill>
          </w14:textFill>
        </w:rPr>
        <w:t>万元</w:t>
      </w:r>
      <w:r>
        <w:rPr>
          <w:rFonts w:hint="eastAsia" w:ascii="仿宋" w:hAnsi="仿宋" w:eastAsia="仿宋" w:cstheme="minorEastAsia"/>
          <w:color w:val="000000" w:themeColor="text1"/>
          <w:sz w:val="28"/>
          <w:szCs w:val="28"/>
          <w14:textFill>
            <w14:solidFill>
              <w14:schemeClr w14:val="tx1"/>
            </w14:solidFill>
          </w14:textFill>
        </w:rPr>
        <w:t>。报价不得超过限价，报价应包含完成本次项目一切含税费用。</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1.10签订合同以甲方版本为准。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1.11本文件规定外，招标人在招标期间发出的其他补充函件或文件修改均是招标文件的重要组成，对</w:t>
      </w:r>
      <w:r>
        <w:rPr>
          <w:rFonts w:hint="eastAsia" w:ascii="仿宋" w:hAnsi="仿宋" w:eastAsia="仿宋" w:cstheme="minorEastAsia"/>
          <w:color w:val="000000" w:themeColor="text1"/>
          <w:sz w:val="28"/>
          <w:szCs w:val="28"/>
          <w:lang w:eastAsia="zh-CN"/>
          <w14:textFill>
            <w14:solidFill>
              <w14:schemeClr w14:val="tx1"/>
            </w14:solidFill>
          </w14:textFill>
        </w:rPr>
        <w:t>供应商</w:t>
      </w:r>
      <w:r>
        <w:rPr>
          <w:rFonts w:hint="eastAsia" w:ascii="仿宋" w:hAnsi="仿宋" w:eastAsia="仿宋" w:cstheme="minorEastAsia"/>
          <w:color w:val="000000" w:themeColor="text1"/>
          <w:sz w:val="28"/>
          <w:szCs w:val="28"/>
          <w14:textFill>
            <w14:solidFill>
              <w14:schemeClr w14:val="tx1"/>
            </w14:solidFill>
          </w14:textFill>
        </w:rPr>
        <w:t>起到约束作用。</w:t>
      </w:r>
    </w:p>
    <w:p>
      <w:pPr>
        <w:numPr>
          <w:ilvl w:val="0"/>
          <w:numId w:val="1"/>
        </w:numPr>
        <w:jc w:val="center"/>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投标要求</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2.1招标内容：详见第一部分投标须知；</w:t>
      </w:r>
    </w:p>
    <w:p>
      <w:pPr>
        <w:keepNext w:val="0"/>
        <w:keepLines w:val="0"/>
        <w:pageBreakBefore w:val="0"/>
        <w:kinsoku/>
        <w:wordWrap/>
        <w:overflowPunct/>
        <w:topLinePunct w:val="0"/>
        <w:autoSpaceDE/>
        <w:autoSpaceDN/>
        <w:bidi w:val="0"/>
        <w:adjustRightInd/>
        <w:snapToGrid/>
        <w:spacing w:beforeAutospacing="0" w:afterAutospacing="0"/>
        <w:ind w:left="560" w:hanging="560" w:hangingChars="200"/>
        <w:jc w:val="left"/>
        <w:textAlignment w:val="auto"/>
        <w:rPr>
          <w:rFonts w:hint="eastAsia"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2.2招标规格及数量：</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ascii="仿宋" w:hAnsi="仿宋" w:eastAsia="仿宋" w:cstheme="minorEastAsia"/>
                <w:color w:val="000000" w:themeColor="text1"/>
                <w:sz w:val="28"/>
                <w:szCs w:val="28"/>
                <w:vertAlign w:val="baseline"/>
                <w:lang w:val="en-US" w:eastAsia="zh-CN"/>
                <w14:textFill>
                  <w14:solidFill>
                    <w14:schemeClr w14:val="tx1"/>
                  </w14:solidFill>
                </w14:textFill>
              </w:rPr>
            </w:pPr>
            <w:r>
              <w:rPr>
                <w:rFonts w:hint="eastAsia" w:ascii="仿宋" w:hAnsi="仿宋" w:eastAsia="仿宋" w:cstheme="minorEastAsia"/>
                <w:color w:val="000000" w:themeColor="text1"/>
                <w:sz w:val="28"/>
                <w:szCs w:val="28"/>
                <w:vertAlign w:val="baseline"/>
                <w:lang w:val="en-US" w:eastAsia="zh-CN"/>
                <w14:textFill>
                  <w14:solidFill>
                    <w14:schemeClr w14:val="tx1"/>
                  </w14:solidFill>
                </w14:textFill>
              </w:rPr>
              <w:t>序号</w:t>
            </w:r>
          </w:p>
        </w:tc>
        <w:tc>
          <w:tcPr>
            <w:tcW w:w="1704" w:type="dxa"/>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default" w:ascii="仿宋" w:hAnsi="仿宋" w:eastAsia="仿宋" w:cstheme="minorEastAsia"/>
                <w:color w:val="000000" w:themeColor="text1"/>
                <w:sz w:val="28"/>
                <w:szCs w:val="28"/>
                <w:vertAlign w:val="baseline"/>
                <w:lang w:val="en-US" w:eastAsia="zh-CN"/>
                <w14:textFill>
                  <w14:solidFill>
                    <w14:schemeClr w14:val="tx1"/>
                  </w14:solidFill>
                </w14:textFill>
              </w:rPr>
            </w:pPr>
            <w:r>
              <w:rPr>
                <w:rFonts w:hint="eastAsia" w:ascii="仿宋" w:hAnsi="仿宋" w:eastAsia="仿宋" w:cstheme="minorEastAsia"/>
                <w:color w:val="000000" w:themeColor="text1"/>
                <w:sz w:val="28"/>
                <w:szCs w:val="28"/>
                <w:vertAlign w:val="baseline"/>
                <w:lang w:val="en-US" w:eastAsia="zh-CN"/>
                <w14:textFill>
                  <w14:solidFill>
                    <w14:schemeClr w14:val="tx1"/>
                  </w14:solidFill>
                </w14:textFill>
              </w:rPr>
              <w:t>设备名称</w:t>
            </w:r>
          </w:p>
        </w:tc>
        <w:tc>
          <w:tcPr>
            <w:tcW w:w="1704" w:type="dxa"/>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default" w:ascii="仿宋" w:hAnsi="仿宋" w:eastAsia="仿宋" w:cstheme="minorEastAsia"/>
                <w:color w:val="000000" w:themeColor="text1"/>
                <w:sz w:val="28"/>
                <w:szCs w:val="28"/>
                <w:vertAlign w:val="baseline"/>
                <w:lang w:val="en-US" w:eastAsia="zh-CN"/>
                <w14:textFill>
                  <w14:solidFill>
                    <w14:schemeClr w14:val="tx1"/>
                  </w14:solidFill>
                </w14:textFill>
              </w:rPr>
            </w:pPr>
            <w:r>
              <w:rPr>
                <w:rFonts w:hint="eastAsia" w:ascii="仿宋" w:hAnsi="仿宋" w:eastAsia="仿宋" w:cstheme="minorEastAsia"/>
                <w:color w:val="000000" w:themeColor="text1"/>
                <w:sz w:val="28"/>
                <w:szCs w:val="28"/>
                <w:vertAlign w:val="baseline"/>
                <w:lang w:val="en-US" w:eastAsia="zh-CN"/>
                <w14:textFill>
                  <w14:solidFill>
                    <w14:schemeClr w14:val="tx1"/>
                  </w14:solidFill>
                </w14:textFill>
              </w:rPr>
              <w:t>数量（批）</w:t>
            </w:r>
          </w:p>
        </w:tc>
        <w:tc>
          <w:tcPr>
            <w:tcW w:w="1705" w:type="dxa"/>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default" w:ascii="仿宋" w:hAnsi="仿宋" w:eastAsia="仿宋" w:cstheme="minorEastAsia"/>
                <w:color w:val="000000" w:themeColor="text1"/>
                <w:sz w:val="28"/>
                <w:szCs w:val="28"/>
                <w:vertAlign w:val="baseline"/>
                <w:lang w:val="en-US" w:eastAsia="zh-CN"/>
                <w14:textFill>
                  <w14:solidFill>
                    <w14:schemeClr w14:val="tx1"/>
                  </w14:solidFill>
                </w14:textFill>
              </w:rPr>
            </w:pPr>
            <w:r>
              <w:rPr>
                <w:rFonts w:hint="eastAsia" w:ascii="仿宋" w:hAnsi="仿宋" w:eastAsia="仿宋" w:cstheme="minorEastAsia"/>
                <w:color w:val="000000" w:themeColor="text1"/>
                <w:sz w:val="28"/>
                <w:szCs w:val="28"/>
                <w:vertAlign w:val="baseline"/>
                <w:lang w:val="en-US" w:eastAsia="zh-CN"/>
                <w14:textFill>
                  <w14:solidFill>
                    <w14:schemeClr w14:val="tx1"/>
                  </w14:solidFill>
                </w14:textFill>
              </w:rPr>
              <w:t>是否属于医疗器械</w:t>
            </w:r>
          </w:p>
        </w:tc>
        <w:tc>
          <w:tcPr>
            <w:tcW w:w="1705" w:type="dxa"/>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default" w:ascii="仿宋" w:hAnsi="仿宋" w:eastAsia="仿宋" w:cstheme="minorEastAsia"/>
                <w:color w:val="000000" w:themeColor="text1"/>
                <w:sz w:val="28"/>
                <w:szCs w:val="28"/>
                <w:vertAlign w:val="baseline"/>
                <w:lang w:val="en-US" w:eastAsia="zh-CN"/>
                <w14:textFill>
                  <w14:solidFill>
                    <w14:schemeClr w14:val="tx1"/>
                  </w14:solidFill>
                </w14:textFill>
              </w:rPr>
            </w:pPr>
            <w:r>
              <w:rPr>
                <w:rFonts w:hint="eastAsia" w:ascii="仿宋" w:hAnsi="仿宋" w:eastAsia="仿宋" w:cstheme="minorEastAsia"/>
                <w:color w:val="000000" w:themeColor="text1"/>
                <w:sz w:val="28"/>
                <w:szCs w:val="28"/>
                <w:vertAlign w:val="baseline"/>
                <w:lang w:val="en-US" w:eastAsia="zh-CN"/>
                <w14:textFill>
                  <w14:solidFill>
                    <w14:schemeClr w14:val="tx1"/>
                  </w14:solidFill>
                </w14:textFill>
              </w:rPr>
              <w:t>预算金额（含税总价）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ascii="仿宋" w:hAnsi="仿宋" w:eastAsia="仿宋" w:cstheme="minorEastAsia"/>
                <w:color w:val="000000" w:themeColor="text1"/>
                <w:sz w:val="28"/>
                <w:szCs w:val="28"/>
                <w:vertAlign w:val="baseline"/>
                <w:lang w:val="en-US" w:eastAsia="zh-CN"/>
                <w14:textFill>
                  <w14:solidFill>
                    <w14:schemeClr w14:val="tx1"/>
                  </w14:solidFill>
                </w14:textFill>
              </w:rPr>
            </w:pPr>
            <w:r>
              <w:rPr>
                <w:rFonts w:hint="eastAsia" w:ascii="仿宋" w:hAnsi="仿宋" w:eastAsia="仿宋" w:cstheme="minorEastAsia"/>
                <w:color w:val="000000" w:themeColor="text1"/>
                <w:sz w:val="28"/>
                <w:szCs w:val="28"/>
                <w:vertAlign w:val="baseline"/>
                <w:lang w:val="en-US" w:eastAsia="zh-CN"/>
                <w14:textFill>
                  <w14:solidFill>
                    <w14:schemeClr w14:val="tx1"/>
                  </w14:solidFill>
                </w14:textFill>
              </w:rPr>
              <w:t>1</w:t>
            </w:r>
          </w:p>
        </w:tc>
        <w:tc>
          <w:tcPr>
            <w:tcW w:w="1704" w:type="dxa"/>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default" w:ascii="仿宋" w:hAnsi="仿宋" w:eastAsia="仿宋" w:cstheme="minorEastAsia"/>
                <w:color w:val="000000" w:themeColor="text1"/>
                <w:sz w:val="28"/>
                <w:szCs w:val="28"/>
                <w:vertAlign w:val="baseline"/>
                <w:lang w:val="en-US" w:eastAsia="zh-CN"/>
                <w14:textFill>
                  <w14:solidFill>
                    <w14:schemeClr w14:val="tx1"/>
                  </w14:solidFill>
                </w14:textFill>
              </w:rPr>
            </w:pPr>
            <w:r>
              <w:rPr>
                <w:rFonts w:hint="eastAsia" w:ascii="仿宋" w:hAnsi="仿宋" w:eastAsia="仿宋" w:cstheme="minorEastAsia"/>
                <w:color w:val="000000" w:themeColor="text1"/>
                <w:sz w:val="28"/>
                <w:szCs w:val="28"/>
                <w:vertAlign w:val="baseline"/>
                <w:lang w:val="en-US" w:eastAsia="zh-CN"/>
                <w14:textFill>
                  <w14:solidFill>
                    <w14:schemeClr w14:val="tx1"/>
                  </w14:solidFill>
                </w14:textFill>
              </w:rPr>
              <w:t>刷卡门禁</w:t>
            </w:r>
          </w:p>
        </w:tc>
        <w:tc>
          <w:tcPr>
            <w:tcW w:w="1704" w:type="dxa"/>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ascii="仿宋" w:hAnsi="仿宋" w:eastAsia="仿宋" w:cstheme="minorEastAsia"/>
                <w:color w:val="000000" w:themeColor="text1"/>
                <w:sz w:val="28"/>
                <w:szCs w:val="28"/>
                <w:vertAlign w:val="baseline"/>
                <w:lang w:val="en-US" w:eastAsia="zh-CN"/>
                <w14:textFill>
                  <w14:solidFill>
                    <w14:schemeClr w14:val="tx1"/>
                  </w14:solidFill>
                </w14:textFill>
              </w:rPr>
            </w:pPr>
            <w:r>
              <w:rPr>
                <w:rFonts w:hint="eastAsia" w:ascii="仿宋" w:hAnsi="仿宋" w:eastAsia="仿宋" w:cstheme="minorEastAsia"/>
                <w:color w:val="000000" w:themeColor="text1"/>
                <w:sz w:val="28"/>
                <w:szCs w:val="28"/>
                <w:vertAlign w:val="baseline"/>
                <w:lang w:val="en-US" w:eastAsia="zh-CN"/>
                <w14:textFill>
                  <w14:solidFill>
                    <w14:schemeClr w14:val="tx1"/>
                  </w14:solidFill>
                </w14:textFill>
              </w:rPr>
              <w:t>1</w:t>
            </w:r>
          </w:p>
        </w:tc>
        <w:tc>
          <w:tcPr>
            <w:tcW w:w="1705" w:type="dxa"/>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ascii="仿宋" w:hAnsi="仿宋" w:eastAsia="仿宋" w:cstheme="minorEastAsia"/>
                <w:color w:val="000000" w:themeColor="text1"/>
                <w:sz w:val="28"/>
                <w:szCs w:val="28"/>
                <w:vertAlign w:val="baseline"/>
                <w:lang w:val="en-US" w:eastAsia="zh-CN"/>
                <w14:textFill>
                  <w14:solidFill>
                    <w14:schemeClr w14:val="tx1"/>
                  </w14:solidFill>
                </w14:textFill>
              </w:rPr>
            </w:pPr>
            <w:r>
              <w:rPr>
                <w:rFonts w:hint="eastAsia" w:ascii="仿宋" w:hAnsi="仿宋" w:eastAsia="仿宋" w:cstheme="minorEastAsia"/>
                <w:color w:val="000000" w:themeColor="text1"/>
                <w:sz w:val="28"/>
                <w:szCs w:val="28"/>
                <w:vertAlign w:val="baseline"/>
                <w:lang w:val="en-US" w:eastAsia="zh-CN"/>
                <w14:textFill>
                  <w14:solidFill>
                    <w14:schemeClr w14:val="tx1"/>
                  </w14:solidFill>
                </w14:textFill>
              </w:rPr>
              <w:t>否</w:t>
            </w:r>
          </w:p>
        </w:tc>
        <w:tc>
          <w:tcPr>
            <w:tcW w:w="1705" w:type="dxa"/>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default" w:ascii="仿宋" w:hAnsi="仿宋" w:eastAsia="仿宋" w:cstheme="minorEastAsia"/>
                <w:color w:val="000000" w:themeColor="text1"/>
                <w:sz w:val="28"/>
                <w:szCs w:val="28"/>
                <w:vertAlign w:val="baseline"/>
                <w:lang w:val="en-US" w:eastAsia="zh-CN"/>
                <w14:textFill>
                  <w14:solidFill>
                    <w14:schemeClr w14:val="tx1"/>
                  </w14:solidFill>
                </w14:textFill>
              </w:rPr>
            </w:pPr>
            <w:r>
              <w:rPr>
                <w:rFonts w:hint="eastAsia" w:ascii="仿宋" w:hAnsi="仿宋" w:eastAsia="仿宋" w:cstheme="minorEastAsia"/>
                <w:color w:val="000000" w:themeColor="text1"/>
                <w:sz w:val="28"/>
                <w:szCs w:val="28"/>
                <w:vertAlign w:val="baseline"/>
                <w:lang w:val="en-US" w:eastAsia="zh-CN"/>
                <w14:textFill>
                  <w14:solidFill>
                    <w14:schemeClr w14:val="tx1"/>
                  </w14:solidFill>
                </w14:textFill>
              </w:rPr>
              <w:t>5.5万元</w:t>
            </w:r>
          </w:p>
        </w:tc>
      </w:tr>
    </w:tbl>
    <w:p>
      <w:pPr>
        <w:keepNext w:val="0"/>
        <w:keepLines w:val="0"/>
        <w:pageBreakBefore w:val="0"/>
        <w:kinsoku/>
        <w:wordWrap/>
        <w:overflowPunct/>
        <w:topLinePunct w:val="0"/>
        <w:autoSpaceDE/>
        <w:autoSpaceDN/>
        <w:bidi w:val="0"/>
        <w:adjustRightInd/>
        <w:snapToGrid/>
        <w:spacing w:beforeAutospacing="0" w:afterAutospacing="0"/>
        <w:jc w:val="left"/>
        <w:textAlignment w:val="auto"/>
        <w:rPr>
          <w:rFonts w:hint="eastAsia" w:ascii="仿宋" w:hAnsi="仿宋" w:eastAsia="仿宋" w:cstheme="minorEastAsia"/>
          <w:color w:val="000000" w:themeColor="text1"/>
          <w:sz w:val="28"/>
          <w:szCs w:val="28"/>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jc w:val="left"/>
        <w:textAlignment w:val="auto"/>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2.3投标要求：详见投标须知；</w:t>
      </w:r>
    </w:p>
    <w:p>
      <w:pPr>
        <w:keepNext w:val="0"/>
        <w:keepLines w:val="0"/>
        <w:pageBreakBefore w:val="0"/>
        <w:kinsoku/>
        <w:wordWrap/>
        <w:overflowPunct/>
        <w:topLinePunct w:val="0"/>
        <w:autoSpaceDE/>
        <w:autoSpaceDN/>
        <w:bidi w:val="0"/>
        <w:adjustRightInd/>
        <w:snapToGrid/>
        <w:jc w:val="left"/>
        <w:textAlignment w:val="auto"/>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2.4技术要求：详见招标文件技术部分；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2.5供货要求：详见投标须知；</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2.6其他约定：</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2.6.1不论招标结果如何，</w:t>
      </w:r>
      <w:r>
        <w:rPr>
          <w:rFonts w:hint="eastAsia" w:ascii="仿宋" w:hAnsi="仿宋" w:eastAsia="仿宋" w:cstheme="minorEastAsia"/>
          <w:color w:val="000000" w:themeColor="text1"/>
          <w:sz w:val="28"/>
          <w:szCs w:val="28"/>
          <w:lang w:eastAsia="zh-CN"/>
          <w14:textFill>
            <w14:solidFill>
              <w14:schemeClr w14:val="tx1"/>
            </w14:solidFill>
          </w14:textFill>
        </w:rPr>
        <w:t>供应商</w:t>
      </w:r>
      <w:r>
        <w:rPr>
          <w:rFonts w:hint="eastAsia" w:ascii="仿宋" w:hAnsi="仿宋" w:eastAsia="仿宋" w:cstheme="minorEastAsia"/>
          <w:color w:val="000000" w:themeColor="text1"/>
          <w:sz w:val="28"/>
          <w:szCs w:val="28"/>
          <w14:textFill>
            <w14:solidFill>
              <w14:schemeClr w14:val="tx1"/>
            </w14:solidFill>
          </w14:textFill>
        </w:rPr>
        <w:t>的投标文件不退回，且不对</w:t>
      </w:r>
      <w:r>
        <w:rPr>
          <w:rFonts w:hint="eastAsia" w:ascii="仿宋" w:hAnsi="仿宋" w:eastAsia="仿宋" w:cstheme="minorEastAsia"/>
          <w:color w:val="000000" w:themeColor="text1"/>
          <w:sz w:val="28"/>
          <w:szCs w:val="28"/>
          <w:lang w:eastAsia="zh-CN"/>
          <w14:textFill>
            <w14:solidFill>
              <w14:schemeClr w14:val="tx1"/>
            </w14:solidFill>
          </w14:textFill>
        </w:rPr>
        <w:t>供应商</w:t>
      </w:r>
      <w:r>
        <w:rPr>
          <w:rFonts w:hint="eastAsia" w:ascii="仿宋" w:hAnsi="仿宋" w:eastAsia="仿宋" w:cstheme="minorEastAsia"/>
          <w:color w:val="000000" w:themeColor="text1"/>
          <w:sz w:val="28"/>
          <w:szCs w:val="28"/>
          <w14:textFill>
            <w14:solidFill>
              <w14:schemeClr w14:val="tx1"/>
            </w14:solidFill>
          </w14:textFill>
        </w:rPr>
        <w:t>作任何解释；</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2.6.2投标产生的一切费用由</w:t>
      </w:r>
      <w:r>
        <w:rPr>
          <w:rFonts w:hint="eastAsia" w:ascii="仿宋" w:hAnsi="仿宋" w:eastAsia="仿宋" w:cstheme="minorEastAsia"/>
          <w:color w:val="000000" w:themeColor="text1"/>
          <w:sz w:val="28"/>
          <w:szCs w:val="28"/>
          <w:lang w:eastAsia="zh-CN"/>
          <w14:textFill>
            <w14:solidFill>
              <w14:schemeClr w14:val="tx1"/>
            </w14:solidFill>
          </w14:textFill>
        </w:rPr>
        <w:t>供应商</w:t>
      </w:r>
      <w:r>
        <w:rPr>
          <w:rFonts w:hint="eastAsia" w:ascii="仿宋" w:hAnsi="仿宋" w:eastAsia="仿宋" w:cstheme="minorEastAsia"/>
          <w:color w:val="000000" w:themeColor="text1"/>
          <w:sz w:val="28"/>
          <w:szCs w:val="28"/>
          <w14:textFill>
            <w14:solidFill>
              <w14:schemeClr w14:val="tx1"/>
            </w14:solidFill>
          </w14:textFill>
        </w:rPr>
        <w:t>自行承担；</w:t>
      </w:r>
    </w:p>
    <w:p>
      <w:pPr>
        <w:numPr>
          <w:ilvl w:val="0"/>
          <w:numId w:val="1"/>
        </w:numPr>
        <w:jc w:val="center"/>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投标文件的编制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3.1投标文件的语言：招标人和</w:t>
      </w:r>
      <w:r>
        <w:rPr>
          <w:rFonts w:hint="eastAsia" w:ascii="仿宋" w:hAnsi="仿宋" w:eastAsia="仿宋" w:cstheme="minorEastAsia"/>
          <w:color w:val="000000" w:themeColor="text1"/>
          <w:sz w:val="28"/>
          <w:szCs w:val="28"/>
          <w:lang w:eastAsia="zh-CN"/>
          <w14:textFill>
            <w14:solidFill>
              <w14:schemeClr w14:val="tx1"/>
            </w14:solidFill>
          </w14:textFill>
        </w:rPr>
        <w:t>供应商</w:t>
      </w:r>
      <w:r>
        <w:rPr>
          <w:rFonts w:hint="eastAsia" w:ascii="仿宋" w:hAnsi="仿宋" w:eastAsia="仿宋" w:cstheme="minorEastAsia"/>
          <w:color w:val="000000" w:themeColor="text1"/>
          <w:sz w:val="28"/>
          <w:szCs w:val="28"/>
          <w14:textFill>
            <w14:solidFill>
              <w14:schemeClr w14:val="tx1"/>
            </w14:solidFill>
          </w14:textFill>
        </w:rPr>
        <w:t>之间的所有函件往来必须使用汉语语言文字。</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3.2投标文件的组成（部分文件要求及格式见附件）：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3.2.1 评标要素索引表</w:t>
      </w:r>
    </w:p>
    <w:p>
      <w:pPr>
        <w:pStyle w:val="5"/>
        <w:rPr>
          <w:rFonts w:ascii="仿宋" w:hAnsi="仿宋" w:eastAsia="仿宋"/>
          <w:color w:val="000000" w:themeColor="text1"/>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3.2.2 资格要求的响应</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3.2.2 技术参数的响应</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3.2.3 商务要求的响应</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（投标文件每页资料必须逐页加盖公司鲜章）</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w:t>
      </w:r>
      <w:r>
        <w:rPr>
          <w:rFonts w:ascii="仿宋" w:hAnsi="仿宋" w:eastAsia="仿宋" w:cstheme="minorEastAsia"/>
          <w:color w:val="000000" w:themeColor="text1"/>
          <w:sz w:val="28"/>
          <w:szCs w:val="28"/>
          <w14:textFill>
            <w14:solidFill>
              <w14:schemeClr w14:val="tx1"/>
            </w14:solidFill>
          </w14:textFill>
        </w:rPr>
        <w:t>3</w:t>
      </w:r>
      <w:r>
        <w:rPr>
          <w:rFonts w:hint="eastAsia" w:ascii="仿宋" w:hAnsi="仿宋" w:eastAsia="仿宋" w:cstheme="minorEastAsia"/>
          <w:color w:val="000000" w:themeColor="text1"/>
          <w:sz w:val="28"/>
          <w:szCs w:val="28"/>
          <w14:textFill>
            <w14:solidFill>
              <w14:schemeClr w14:val="tx1"/>
            </w14:solidFill>
          </w14:textFill>
        </w:rPr>
        <w:t xml:space="preserve"> 投标文件正本一份，副本两份。</w:t>
      </w:r>
    </w:p>
    <w:p>
      <w:pPr>
        <w:numPr>
          <w:ilvl w:val="0"/>
          <w:numId w:val="1"/>
        </w:numPr>
        <w:jc w:val="center"/>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招标、评选与中标通知书</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4.1.有下列情况之一都将被视为无效投标：</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4.1.1投标文件未按照投标文件的要求编制。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4.1.2投标文件中的资料未加盖投标单位的公章。</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4.1.3报价若高于限价报价作无效报价处理。</w:t>
      </w:r>
    </w:p>
    <w:p>
      <w:pPr>
        <w:jc w:val="left"/>
        <w:rPr>
          <w:rFonts w:ascii="仿宋" w:hAnsi="仿宋" w:eastAsia="仿宋" w:cstheme="minorEastAsia"/>
          <w:color w:val="000000" w:themeColor="text1"/>
          <w:sz w:val="28"/>
          <w:szCs w:val="28"/>
          <w14:textFill>
            <w14:solidFill>
              <w14:schemeClr w14:val="tx1"/>
            </w14:solidFill>
          </w14:textFill>
        </w:rPr>
      </w:pPr>
      <w:r>
        <w:rPr>
          <w:rFonts w:ascii="仿宋" w:hAnsi="仿宋" w:eastAsia="仿宋" w:cstheme="minorEastAsia"/>
          <w:color w:val="000000" w:themeColor="text1"/>
          <w:sz w:val="28"/>
          <w:szCs w:val="28"/>
          <w14:textFill>
            <w14:solidFill>
              <w14:schemeClr w14:val="tx1"/>
            </w14:solidFill>
          </w14:textFill>
        </w:rPr>
        <w:t>4.1.4</w:t>
      </w:r>
      <w:r>
        <w:rPr>
          <w:rFonts w:hint="eastAsia" w:ascii="仿宋" w:hAnsi="仿宋" w:eastAsia="仿宋" w:cstheme="minorEastAsia"/>
          <w:b/>
          <w:color w:val="000000" w:themeColor="text1"/>
          <w:sz w:val="28"/>
          <w:szCs w:val="28"/>
          <w14:textFill>
            <w14:solidFill>
              <w14:schemeClr w14:val="tx1"/>
            </w14:solidFill>
          </w14:textFill>
        </w:rPr>
        <w:t>投标文件封面未按投标文件封面要求编制和封贴。</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4.2评标办法及标准：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4.2.1按照文件规定，只对确定为符合文件的资质要求且实质上响应文件要求的参选文件进行评价和比较。</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4.2.2通过资格审查、技术部分和商务部分审查后，评审小组按照综合评分法确定成交人。</w:t>
      </w:r>
    </w:p>
    <w:p>
      <w:pPr>
        <w:pStyle w:val="6"/>
        <w:ind w:firstLine="210"/>
        <w:rPr>
          <w:rFonts w:ascii="仿宋" w:hAnsi="仿宋" w:eastAsia="仿宋"/>
          <w:color w:val="000000" w:themeColor="text1"/>
          <w14:textFill>
            <w14:solidFill>
              <w14:schemeClr w14:val="tx1"/>
            </w14:solidFill>
          </w14:textFill>
        </w:rPr>
      </w:pPr>
    </w:p>
    <w:p>
      <w:pPr>
        <w:numPr>
          <w:ilvl w:val="0"/>
          <w:numId w:val="1"/>
        </w:numPr>
        <w:jc w:val="center"/>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资格要求、技术参数、商务要求</w:t>
      </w:r>
    </w:p>
    <w:p>
      <w:pPr>
        <w:pStyle w:val="6"/>
        <w:ind w:firstLine="0" w:firstLineChars="0"/>
        <w:rPr>
          <w:rFonts w:ascii="仿宋" w:hAnsi="仿宋" w:eastAsia="仿宋"/>
          <w:color w:val="000000"/>
          <w:sz w:val="27"/>
          <w:szCs w:val="27"/>
        </w:rPr>
      </w:pPr>
      <w:r>
        <w:rPr>
          <w:rFonts w:hint="eastAsia" w:ascii="仿宋" w:hAnsi="仿宋" w:eastAsia="仿宋"/>
          <w:color w:val="000000"/>
          <w:sz w:val="27"/>
          <w:szCs w:val="27"/>
        </w:rPr>
        <w:t>注意：本章采购需求中标注“★”号的条款为本次采购项目的实质性要求，</w:t>
      </w:r>
      <w:r>
        <w:rPr>
          <w:rFonts w:hint="eastAsia" w:ascii="仿宋" w:hAnsi="仿宋" w:eastAsia="仿宋"/>
          <w:color w:val="000000"/>
          <w:sz w:val="27"/>
          <w:szCs w:val="27"/>
          <w:lang w:eastAsia="zh-CN"/>
        </w:rPr>
        <w:t>供应商</w:t>
      </w:r>
      <w:r>
        <w:rPr>
          <w:rFonts w:hint="eastAsia" w:ascii="仿宋" w:hAnsi="仿宋" w:eastAsia="仿宋"/>
          <w:color w:val="000000"/>
          <w:sz w:val="27"/>
          <w:szCs w:val="27"/>
        </w:rPr>
        <w:t>应全部满足；标注“▲”号的条款为重要技术条款，非实质性要求。</w:t>
      </w:r>
    </w:p>
    <w:p>
      <w:pPr>
        <w:pStyle w:val="10"/>
        <w:rPr>
          <w:rFonts w:ascii="仿宋" w:hAnsi="仿宋" w:eastAsia="仿宋"/>
          <w:b/>
          <w:color w:val="000000"/>
          <w:sz w:val="28"/>
          <w:szCs w:val="27"/>
        </w:rPr>
      </w:pPr>
      <w:r>
        <w:rPr>
          <w:rFonts w:hint="eastAsia" w:ascii="仿宋" w:hAnsi="仿宋" w:eastAsia="仿宋"/>
          <w:b/>
          <w:color w:val="000000"/>
          <w:sz w:val="28"/>
          <w:szCs w:val="27"/>
        </w:rPr>
        <w:t>5.1资格要求</w:t>
      </w:r>
    </w:p>
    <w:p>
      <w:pPr>
        <w:pStyle w:val="10"/>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.1.1</w:t>
      </w:r>
      <w:r>
        <w:rPr>
          <w:rFonts w:hint="eastAsia" w:ascii="仿宋" w:hAnsi="仿宋" w:eastAsia="仿宋"/>
          <w:color w:val="000000"/>
          <w:sz w:val="28"/>
          <w:szCs w:val="27"/>
        </w:rPr>
        <w:t>营业执照：①</w:t>
      </w:r>
      <w:r>
        <w:rPr>
          <w:rFonts w:hint="eastAsia" w:ascii="仿宋" w:hAnsi="仿宋" w:eastAsia="仿宋"/>
          <w:color w:val="000000"/>
          <w:sz w:val="28"/>
          <w:szCs w:val="27"/>
          <w:lang w:eastAsia="zh-CN"/>
        </w:rPr>
        <w:t>供应商</w:t>
      </w:r>
      <w:r>
        <w:rPr>
          <w:rFonts w:hint="eastAsia" w:ascii="仿宋" w:hAnsi="仿宋" w:eastAsia="仿宋"/>
          <w:color w:val="000000"/>
          <w:sz w:val="28"/>
          <w:szCs w:val="27"/>
        </w:rPr>
        <w:t>若为企业法人：提供“统一社会信用代码营业执照”；②若为事业法人：提供“统一社会信用代码法人登记证书”；③若为其他组织：提供“对应主管部门颁发的准许执业证明文件或营业执照”；④</w:t>
      </w:r>
      <w:r>
        <w:rPr>
          <w:rFonts w:hint="eastAsia" w:ascii="仿宋" w:hAnsi="仿宋" w:eastAsia="仿宋"/>
          <w:color w:val="000000"/>
          <w:sz w:val="28"/>
          <w:szCs w:val="27"/>
          <w:lang w:eastAsia="zh-CN"/>
        </w:rPr>
        <w:t>供应商</w:t>
      </w:r>
      <w:r>
        <w:rPr>
          <w:rFonts w:hint="eastAsia" w:ascii="仿宋" w:hAnsi="仿宋" w:eastAsia="仿宋"/>
          <w:color w:val="000000"/>
          <w:sz w:val="28"/>
          <w:szCs w:val="27"/>
        </w:rPr>
        <w:t>若为自然人：提供“身份证明材料”。以上均提供复印件。</w:t>
      </w:r>
    </w:p>
    <w:p>
      <w:pPr>
        <w:pStyle w:val="10"/>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.1.2</w:t>
      </w:r>
      <w:r>
        <w:rPr>
          <w:rFonts w:hint="eastAsia" w:ascii="仿宋" w:hAnsi="仿宋" w:eastAsia="仿宋"/>
          <w:color w:val="000000"/>
          <w:sz w:val="28"/>
          <w:szCs w:val="27"/>
        </w:rPr>
        <w:t>体现健全的财务制度的证明材料：①可提供2020-2022年度（任意一年）经审计的财务报告复印件（包含审计报告和审计报告中所涉及的财务报表和报表附注）；②也可提供2020-2022年度（任意一年）</w:t>
      </w:r>
      <w:r>
        <w:rPr>
          <w:rFonts w:hint="eastAsia" w:ascii="仿宋" w:hAnsi="仿宋" w:eastAsia="仿宋"/>
          <w:color w:val="000000"/>
          <w:sz w:val="28"/>
          <w:szCs w:val="27"/>
          <w:lang w:eastAsia="zh-CN"/>
        </w:rPr>
        <w:t>供应商</w:t>
      </w:r>
      <w:r>
        <w:rPr>
          <w:rFonts w:hint="eastAsia" w:ascii="仿宋" w:hAnsi="仿宋" w:eastAsia="仿宋"/>
          <w:color w:val="000000"/>
          <w:sz w:val="28"/>
          <w:szCs w:val="27"/>
        </w:rPr>
        <w:t>内部的财务报表复印件（至少包含资产负债表）；③也可提供距文件递交截止日一年内银行出具的资信证明（复印件）；④</w:t>
      </w:r>
      <w:r>
        <w:rPr>
          <w:rFonts w:hint="eastAsia" w:ascii="仿宋" w:hAnsi="仿宋" w:eastAsia="仿宋"/>
          <w:color w:val="000000"/>
          <w:sz w:val="28"/>
          <w:szCs w:val="27"/>
          <w:lang w:eastAsia="zh-CN"/>
        </w:rPr>
        <w:t>供应商</w:t>
      </w:r>
      <w:r>
        <w:rPr>
          <w:rFonts w:hint="eastAsia" w:ascii="仿宋" w:hAnsi="仿宋" w:eastAsia="仿宋"/>
          <w:color w:val="000000"/>
          <w:sz w:val="28"/>
          <w:szCs w:val="27"/>
        </w:rPr>
        <w:t>注册时间至文件递交截止日不足一年的，也可提供在工商备案的公司章程（复印件）；⑤非营利性单位或者社会团体或者其他机关事业单位以符合财务会计制度为准或者提供承诺函（格式自拟）；⑥供应商为自然人的提供承诺函（格式自拟）。</w:t>
      </w:r>
    </w:p>
    <w:p>
      <w:pPr>
        <w:pStyle w:val="10"/>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.1.3</w:t>
      </w:r>
      <w:r>
        <w:rPr>
          <w:rFonts w:hint="eastAsia" w:ascii="仿宋" w:hAnsi="仿宋" w:eastAsia="仿宋"/>
          <w:color w:val="000000"/>
          <w:sz w:val="28"/>
          <w:szCs w:val="27"/>
        </w:rPr>
        <w:t>提供</w:t>
      </w:r>
      <w:r>
        <w:rPr>
          <w:rFonts w:hint="eastAsia" w:ascii="仿宋" w:hAnsi="仿宋" w:eastAsia="仿宋"/>
          <w:color w:val="000000"/>
          <w:sz w:val="28"/>
          <w:szCs w:val="27"/>
          <w:lang w:eastAsia="zh-CN"/>
        </w:rPr>
        <w:t>供应商</w:t>
      </w:r>
      <w:r>
        <w:rPr>
          <w:rFonts w:hint="eastAsia" w:ascii="仿宋" w:hAnsi="仿宋" w:eastAsia="仿宋"/>
          <w:color w:val="000000"/>
          <w:sz w:val="28"/>
          <w:szCs w:val="27"/>
        </w:rPr>
        <w:t>单位及其现任法定代表人、主要负责人在参加政府采购活动前三年内无行贿犯罪记录的承诺函（注：如经核实属虚假承诺的，将做无效投标处理）。</w:t>
      </w:r>
    </w:p>
    <w:p>
      <w:pPr>
        <w:pStyle w:val="10"/>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.1.4</w:t>
      </w:r>
      <w:r>
        <w:rPr>
          <w:rFonts w:hint="eastAsia" w:ascii="仿宋" w:hAnsi="仿宋" w:eastAsia="仿宋"/>
          <w:color w:val="000000"/>
          <w:sz w:val="28"/>
          <w:szCs w:val="27"/>
          <w:lang w:eastAsia="zh-CN"/>
        </w:rPr>
        <w:t>供应商</w:t>
      </w:r>
      <w:r>
        <w:rPr>
          <w:rFonts w:hint="eastAsia" w:ascii="仿宋" w:hAnsi="仿宋" w:eastAsia="仿宋"/>
          <w:color w:val="000000"/>
          <w:sz w:val="28"/>
          <w:szCs w:val="27"/>
        </w:rPr>
        <w:t>须提供依法缴纳税收和社会保障资金的承诺函原件或者近三个月依法缴纳税收和社会保障资金的证明材料复印件。</w:t>
      </w:r>
    </w:p>
    <w:p>
      <w:pPr>
        <w:pStyle w:val="10"/>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.1.5</w:t>
      </w:r>
      <w:r>
        <w:rPr>
          <w:rFonts w:hint="eastAsia" w:ascii="仿宋" w:hAnsi="仿宋" w:eastAsia="仿宋"/>
          <w:color w:val="000000"/>
          <w:sz w:val="28"/>
          <w:szCs w:val="27"/>
        </w:rPr>
        <w:t>投标产品为医疗器械时，提供</w:t>
      </w:r>
      <w:r>
        <w:rPr>
          <w:rFonts w:hint="eastAsia" w:ascii="仿宋" w:hAnsi="仿宋" w:eastAsia="仿宋"/>
          <w:color w:val="000000"/>
          <w:sz w:val="28"/>
          <w:szCs w:val="27"/>
          <w:lang w:eastAsia="zh-CN"/>
        </w:rPr>
        <w:t>供应商</w:t>
      </w:r>
      <w:r>
        <w:rPr>
          <w:rFonts w:hint="eastAsia" w:ascii="仿宋" w:hAnsi="仿宋" w:eastAsia="仿宋"/>
          <w:color w:val="000000"/>
          <w:sz w:val="28"/>
          <w:szCs w:val="27"/>
        </w:rPr>
        <w:t>的医疗器械经营许可证复印件（一类医疗器械可不提供，二类仅提供医疗器械经营备案表；根据国办发〔2017〕41号政策要求“多证合一”的营业执照除外）。</w:t>
      </w:r>
    </w:p>
    <w:p>
      <w:pPr>
        <w:pStyle w:val="10"/>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.1.6</w:t>
      </w:r>
      <w:r>
        <w:rPr>
          <w:rFonts w:hint="eastAsia" w:ascii="仿宋" w:hAnsi="仿宋" w:eastAsia="仿宋"/>
          <w:color w:val="000000"/>
          <w:sz w:val="28"/>
          <w:szCs w:val="27"/>
        </w:rPr>
        <w:t>投标产品为医疗器械时，提供所投产品的医疗器械注册证和注册登记表复印件或国家新颁发的有效注册证复印件；</w:t>
      </w:r>
    </w:p>
    <w:p>
      <w:pPr>
        <w:pStyle w:val="10"/>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.1.7</w:t>
      </w:r>
      <w:r>
        <w:rPr>
          <w:rFonts w:hint="eastAsia" w:ascii="仿宋" w:hAnsi="仿宋" w:eastAsia="仿宋"/>
          <w:color w:val="000000"/>
          <w:sz w:val="28"/>
          <w:szCs w:val="27"/>
        </w:rPr>
        <w:t>投标产品为医疗器械时，提供所投产品制造厂商的医疗器械生产许可证复印件（进口产品不提供）。</w:t>
      </w:r>
    </w:p>
    <w:p>
      <w:pPr>
        <w:pStyle w:val="10"/>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.1.8</w:t>
      </w:r>
      <w:r>
        <w:rPr>
          <w:rFonts w:hint="eastAsia" w:ascii="仿宋" w:hAnsi="仿宋" w:eastAsia="仿宋"/>
          <w:color w:val="000000"/>
          <w:sz w:val="28"/>
          <w:szCs w:val="27"/>
        </w:rPr>
        <w:t>法定代表人身份证复印件。</w:t>
      </w:r>
    </w:p>
    <w:p>
      <w:pPr>
        <w:pStyle w:val="10"/>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.1.9</w:t>
      </w:r>
      <w:r>
        <w:rPr>
          <w:rFonts w:hint="eastAsia" w:ascii="仿宋" w:hAnsi="仿宋" w:eastAsia="仿宋"/>
          <w:color w:val="000000"/>
          <w:sz w:val="28"/>
          <w:szCs w:val="27"/>
        </w:rPr>
        <w:t>法定代表人授权书（格式4）原件和授权代表身份证复印件（</w:t>
      </w:r>
      <w:r>
        <w:rPr>
          <w:rFonts w:hint="eastAsia" w:ascii="仿宋" w:hAnsi="仿宋" w:eastAsia="仿宋"/>
          <w:color w:val="000000"/>
          <w:sz w:val="28"/>
          <w:szCs w:val="27"/>
          <w:lang w:eastAsia="zh-CN"/>
        </w:rPr>
        <w:t>供应商</w:t>
      </w:r>
      <w:r>
        <w:rPr>
          <w:rFonts w:hint="eastAsia" w:ascii="仿宋" w:hAnsi="仿宋" w:eastAsia="仿宋"/>
          <w:color w:val="000000"/>
          <w:sz w:val="28"/>
          <w:szCs w:val="27"/>
        </w:rPr>
        <w:t>代表为非法定代表人时提供）。</w:t>
      </w:r>
    </w:p>
    <w:p>
      <w:pPr>
        <w:pStyle w:val="10"/>
        <w:rPr>
          <w:rFonts w:ascii="仿宋" w:hAnsi="仿宋" w:eastAsia="仿宋"/>
          <w:b/>
          <w:color w:val="000000"/>
          <w:sz w:val="28"/>
          <w:szCs w:val="27"/>
        </w:rPr>
      </w:pPr>
      <w:r>
        <w:rPr>
          <w:rFonts w:hint="eastAsia" w:ascii="仿宋" w:hAnsi="仿宋" w:eastAsia="仿宋"/>
          <w:b/>
          <w:color w:val="000000"/>
          <w:sz w:val="28"/>
          <w:szCs w:val="27"/>
        </w:rPr>
        <w:t>5.</w:t>
      </w:r>
      <w:r>
        <w:rPr>
          <w:rFonts w:ascii="仿宋" w:hAnsi="仿宋" w:eastAsia="仿宋"/>
          <w:b/>
          <w:color w:val="000000"/>
          <w:sz w:val="28"/>
          <w:szCs w:val="27"/>
        </w:rPr>
        <w:t>2</w:t>
      </w:r>
      <w:r>
        <w:rPr>
          <w:rFonts w:hint="eastAsia" w:ascii="仿宋" w:hAnsi="仿宋" w:eastAsia="仿宋"/>
          <w:b/>
          <w:color w:val="000000"/>
          <w:sz w:val="28"/>
          <w:szCs w:val="27"/>
        </w:rPr>
        <w:t>技术参数</w:t>
      </w:r>
    </w:p>
    <w:p>
      <w:pPr>
        <w:pStyle w:val="10"/>
        <w:rPr>
          <w:rFonts w:hint="eastAsia" w:ascii="仿宋" w:hAnsi="仿宋" w:eastAsia="仿宋"/>
          <w:color w:val="000000"/>
          <w:sz w:val="28"/>
          <w:szCs w:val="27"/>
        </w:rPr>
      </w:pPr>
      <w:r>
        <w:rPr>
          <w:rFonts w:hint="eastAsia" w:ascii="仿宋" w:hAnsi="仿宋" w:eastAsia="仿宋"/>
          <w:color w:val="000000"/>
          <w:sz w:val="28"/>
          <w:szCs w:val="27"/>
        </w:rPr>
        <w:t>要求设备包含但不限于以下技术参数：</w:t>
      </w:r>
    </w:p>
    <w:p>
      <w:pPr>
        <w:pStyle w:val="10"/>
        <w:rPr>
          <w:rFonts w:hint="eastAsia" w:ascii="仿宋" w:hAnsi="仿宋" w:eastAsia="仿宋" w:cs="仿宋"/>
          <w:b/>
          <w:sz w:val="28"/>
          <w:szCs w:val="28"/>
        </w:rPr>
      </w:pPr>
      <w:r>
        <w:rPr>
          <w:rFonts w:hint="eastAsia" w:ascii="仿宋" w:hAnsi="仿宋" w:eastAsia="仿宋" w:cs="仿宋"/>
          <w:b/>
          <w:sz w:val="28"/>
          <w:szCs w:val="28"/>
          <w:lang w:eastAsia="zh-CN"/>
        </w:rPr>
        <w:t>（</w:t>
      </w:r>
      <w:r>
        <w:rPr>
          <w:rFonts w:hint="eastAsia" w:ascii="仿宋" w:hAnsi="仿宋" w:eastAsia="仿宋" w:cs="仿宋"/>
          <w:b/>
          <w:sz w:val="28"/>
          <w:szCs w:val="28"/>
          <w:lang w:val="en-US" w:eastAsia="zh-CN"/>
        </w:rPr>
        <w:t>一</w:t>
      </w:r>
      <w:r>
        <w:rPr>
          <w:rFonts w:hint="eastAsia" w:ascii="仿宋" w:hAnsi="仿宋" w:eastAsia="仿宋" w:cs="仿宋"/>
          <w:b/>
          <w:sz w:val="28"/>
          <w:szCs w:val="28"/>
          <w:lang w:eastAsia="zh-CN"/>
        </w:rPr>
        <w:t>）</w:t>
      </w:r>
      <w:r>
        <w:rPr>
          <w:rFonts w:hint="eastAsia" w:ascii="仿宋" w:hAnsi="仿宋" w:eastAsia="仿宋" w:cs="仿宋"/>
          <w:b/>
          <w:sz w:val="28"/>
          <w:szCs w:val="28"/>
        </w:rPr>
        <w:t>门禁主机：</w:t>
      </w:r>
    </w:p>
    <w:p>
      <w:pPr>
        <w:widowControl w:val="0"/>
        <w:numPr>
          <w:numId w:val="0"/>
        </w:numPr>
        <w:spacing w:after="0" w:line="520" w:lineRule="exact"/>
        <w:ind w:leftChars="0"/>
        <w:jc w:val="both"/>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（1）金属防水外壳，可户外安装使用；</w:t>
      </w:r>
    </w:p>
    <w:p>
      <w:pPr>
        <w:widowControl w:val="0"/>
        <w:numPr>
          <w:numId w:val="0"/>
        </w:numPr>
        <w:spacing w:after="0" w:line="520" w:lineRule="exact"/>
        <w:ind w:leftChars="0"/>
        <w:jc w:val="both"/>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（2）支持多种开门方式(刷卡开门、密码开门、卡加密码开门)；</w:t>
      </w:r>
    </w:p>
    <w:p>
      <w:pPr>
        <w:widowControl w:val="0"/>
        <w:numPr>
          <w:numId w:val="0"/>
        </w:numPr>
        <w:spacing w:line="520" w:lineRule="exact"/>
        <w:ind w:leftChars="0"/>
        <w:jc w:val="both"/>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（3）具备两组信号独立输出；</w:t>
      </w:r>
    </w:p>
    <w:p>
      <w:pPr>
        <w:widowControl w:val="0"/>
        <w:numPr>
          <w:numId w:val="0"/>
        </w:numPr>
        <w:spacing w:line="520" w:lineRule="exact"/>
        <w:ind w:leftChars="0"/>
        <w:jc w:val="both"/>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（4）具备一组出门按钮接口，一组门铃接口；</w:t>
      </w:r>
    </w:p>
    <w:p>
      <w:pPr>
        <w:widowControl w:val="0"/>
        <w:numPr>
          <w:numId w:val="0"/>
        </w:numPr>
        <w:spacing w:after="0" w:line="520" w:lineRule="exact"/>
        <w:ind w:leftChars="0"/>
        <w:jc w:val="both"/>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（5）具备一组WG26接口，可外接WG读卡器。</w:t>
      </w:r>
    </w:p>
    <w:p>
      <w:pPr>
        <w:widowControl w:val="0"/>
        <w:numPr>
          <w:numId w:val="0"/>
        </w:numPr>
        <w:spacing w:after="0" w:line="520" w:lineRule="exact"/>
        <w:ind w:leftChars="0"/>
        <w:jc w:val="both"/>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（6）存储容量：≥4000个</w:t>
      </w:r>
    </w:p>
    <w:p>
      <w:pPr>
        <w:widowControl w:val="0"/>
        <w:numPr>
          <w:numId w:val="0"/>
        </w:numPr>
        <w:spacing w:line="520" w:lineRule="exact"/>
        <w:ind w:leftChars="0"/>
        <w:jc w:val="both"/>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（7）读卡距离：2-10cm</w:t>
      </w:r>
    </w:p>
    <w:p>
      <w:pPr>
        <w:widowControl w:val="0"/>
        <w:numPr>
          <w:numId w:val="0"/>
        </w:numPr>
        <w:spacing w:line="520" w:lineRule="exact"/>
        <w:ind w:leftChars="0"/>
        <w:jc w:val="both"/>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（8）读卡类型：MFI卡或EM卡</w:t>
      </w:r>
    </w:p>
    <w:p>
      <w:pPr>
        <w:spacing w:line="520" w:lineRule="exact"/>
        <w:rPr>
          <w:rFonts w:hint="eastAsia" w:ascii="仿宋" w:hAnsi="仿宋" w:eastAsia="仿宋" w:cs="仿宋"/>
          <w:b/>
          <w:sz w:val="28"/>
          <w:szCs w:val="28"/>
        </w:rPr>
      </w:pPr>
      <w:r>
        <w:rPr>
          <w:rFonts w:hint="eastAsia" w:ascii="仿宋" w:hAnsi="仿宋" w:eastAsia="仿宋" w:cs="仿宋"/>
          <w:b/>
          <w:sz w:val="28"/>
          <w:szCs w:val="28"/>
          <w:lang w:eastAsia="zh-CN"/>
        </w:rPr>
        <w:t>（</w:t>
      </w:r>
      <w:r>
        <w:rPr>
          <w:rFonts w:hint="eastAsia" w:ascii="仿宋" w:hAnsi="仿宋" w:eastAsia="仿宋" w:cs="仿宋"/>
          <w:b/>
          <w:sz w:val="28"/>
          <w:szCs w:val="28"/>
          <w:lang w:val="en-US" w:eastAsia="zh-CN"/>
        </w:rPr>
        <w:t>二</w:t>
      </w:r>
      <w:r>
        <w:rPr>
          <w:rFonts w:hint="eastAsia" w:ascii="仿宋" w:hAnsi="仿宋" w:eastAsia="仿宋" w:cs="仿宋"/>
          <w:b/>
          <w:sz w:val="28"/>
          <w:szCs w:val="28"/>
          <w:lang w:eastAsia="zh-CN"/>
        </w:rPr>
        <w:t>）</w:t>
      </w:r>
      <w:r>
        <w:rPr>
          <w:rFonts w:hint="eastAsia" w:ascii="仿宋" w:hAnsi="仿宋" w:eastAsia="仿宋" w:cs="仿宋"/>
          <w:b/>
          <w:sz w:val="28"/>
          <w:szCs w:val="28"/>
        </w:rPr>
        <w:t>定制木门：</w:t>
      </w:r>
    </w:p>
    <w:p>
      <w:pPr>
        <w:widowControl w:val="0"/>
        <w:numPr>
          <w:numId w:val="0"/>
        </w:numPr>
        <w:spacing w:line="520" w:lineRule="exact"/>
        <w:ind w:leftChars="0"/>
        <w:jc w:val="both"/>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（1）颜色：保持与护士站颜色一致（白色）。</w:t>
      </w:r>
    </w:p>
    <w:p>
      <w:pPr>
        <w:widowControl w:val="0"/>
        <w:numPr>
          <w:numId w:val="0"/>
        </w:numPr>
        <w:spacing w:line="520" w:lineRule="exact"/>
        <w:ind w:leftChars="0"/>
        <w:jc w:val="both"/>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（2）材质：需满足现行合格环保标准。</w:t>
      </w:r>
    </w:p>
    <w:p>
      <w:pPr>
        <w:widowControl w:val="0"/>
        <w:numPr>
          <w:numId w:val="0"/>
        </w:numPr>
        <w:spacing w:line="520" w:lineRule="exact"/>
        <w:ind w:leftChars="0"/>
        <w:jc w:val="both"/>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（3）尺寸：现场进行测量后定制。</w:t>
      </w:r>
    </w:p>
    <w:p>
      <w:pPr>
        <w:spacing w:line="520" w:lineRule="exact"/>
        <w:rPr>
          <w:rFonts w:hint="eastAsia" w:ascii="仿宋" w:hAnsi="仿宋" w:eastAsia="仿宋" w:cs="仿宋"/>
          <w:b/>
          <w:bCs/>
          <w:sz w:val="28"/>
          <w:szCs w:val="28"/>
        </w:rPr>
      </w:pP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三</w:t>
      </w:r>
      <w:r>
        <w:rPr>
          <w:rFonts w:hint="eastAsia" w:ascii="仿宋" w:hAnsi="仿宋" w:eastAsia="仿宋" w:cs="仿宋"/>
          <w:b/>
          <w:bCs/>
          <w:sz w:val="28"/>
          <w:szCs w:val="28"/>
          <w:lang w:eastAsia="zh-CN"/>
        </w:rPr>
        <w:t>）</w:t>
      </w:r>
      <w:r>
        <w:rPr>
          <w:rFonts w:hint="eastAsia" w:ascii="仿宋" w:hAnsi="仿宋" w:eastAsia="仿宋" w:cs="仿宋"/>
          <w:b/>
          <w:bCs/>
          <w:sz w:val="28"/>
          <w:szCs w:val="28"/>
        </w:rPr>
        <w:t>电磁锁：</w:t>
      </w:r>
    </w:p>
    <w:p>
      <w:pPr>
        <w:widowControl w:val="0"/>
        <w:numPr>
          <w:numId w:val="0"/>
        </w:numPr>
        <w:spacing w:line="520" w:lineRule="exact"/>
        <w:ind w:leftChars="0"/>
        <w:jc w:val="both"/>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（1）承受拉力≥280KG</w:t>
      </w:r>
    </w:p>
    <w:p>
      <w:pPr>
        <w:spacing w:line="520" w:lineRule="exact"/>
        <w:rPr>
          <w:rFonts w:hint="eastAsia" w:ascii="仿宋" w:hAnsi="仿宋" w:eastAsia="仿宋" w:cs="仿宋"/>
          <w:b/>
          <w:bCs/>
          <w:sz w:val="28"/>
          <w:szCs w:val="28"/>
        </w:rPr>
      </w:pP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四</w:t>
      </w:r>
      <w:r>
        <w:rPr>
          <w:rFonts w:hint="eastAsia" w:ascii="仿宋" w:hAnsi="仿宋" w:eastAsia="仿宋" w:cs="仿宋"/>
          <w:b/>
          <w:bCs/>
          <w:sz w:val="28"/>
          <w:szCs w:val="28"/>
          <w:lang w:eastAsia="zh-CN"/>
        </w:rPr>
        <w:t>）</w:t>
      </w:r>
      <w:r>
        <w:rPr>
          <w:rFonts w:hint="eastAsia" w:ascii="仿宋" w:hAnsi="仿宋" w:eastAsia="仿宋" w:cs="仿宋"/>
          <w:b/>
          <w:bCs/>
          <w:sz w:val="28"/>
          <w:szCs w:val="28"/>
        </w:rPr>
        <w:t>门禁专用电源</w:t>
      </w:r>
    </w:p>
    <w:p>
      <w:pPr>
        <w:spacing w:line="520" w:lineRule="exact"/>
        <w:rPr>
          <w:rFonts w:hint="eastAsia" w:ascii="仿宋" w:hAnsi="仿宋" w:eastAsia="仿宋" w:cs="仿宋"/>
          <w:b/>
          <w:bCs/>
          <w:sz w:val="28"/>
          <w:szCs w:val="28"/>
        </w:rPr>
      </w:pP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五</w:t>
      </w:r>
      <w:r>
        <w:rPr>
          <w:rFonts w:hint="eastAsia" w:ascii="仿宋" w:hAnsi="仿宋" w:eastAsia="仿宋" w:cs="仿宋"/>
          <w:b/>
          <w:bCs/>
          <w:sz w:val="28"/>
          <w:szCs w:val="28"/>
          <w:lang w:eastAsia="zh-CN"/>
        </w:rPr>
        <w:t>）</w:t>
      </w:r>
      <w:r>
        <w:rPr>
          <w:rFonts w:hint="eastAsia" w:ascii="仿宋" w:hAnsi="仿宋" w:eastAsia="仿宋" w:cs="仿宋"/>
          <w:b/>
          <w:bCs/>
          <w:sz w:val="28"/>
          <w:szCs w:val="28"/>
        </w:rPr>
        <w:t>闭门器</w:t>
      </w:r>
    </w:p>
    <w:p>
      <w:pPr>
        <w:widowControl w:val="0"/>
        <w:numPr>
          <w:numId w:val="0"/>
        </w:numPr>
        <w:spacing w:line="520" w:lineRule="exact"/>
        <w:ind w:leftChars="0"/>
        <w:jc w:val="both"/>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（1）开启角度大于90°不自动关闭</w:t>
      </w:r>
    </w:p>
    <w:p>
      <w:pPr>
        <w:spacing w:line="520" w:lineRule="exact"/>
        <w:rPr>
          <w:rFonts w:hint="eastAsia" w:ascii="仿宋" w:hAnsi="仿宋" w:eastAsia="仿宋" w:cs="仿宋"/>
          <w:b/>
          <w:bCs/>
          <w:sz w:val="28"/>
          <w:szCs w:val="28"/>
        </w:rPr>
      </w:pP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六</w:t>
      </w:r>
      <w:r>
        <w:rPr>
          <w:rFonts w:hint="eastAsia" w:ascii="仿宋" w:hAnsi="仿宋" w:eastAsia="仿宋" w:cs="仿宋"/>
          <w:b/>
          <w:bCs/>
          <w:sz w:val="28"/>
          <w:szCs w:val="28"/>
          <w:lang w:eastAsia="zh-CN"/>
        </w:rPr>
        <w:t>）</w:t>
      </w:r>
      <w:r>
        <w:rPr>
          <w:rFonts w:hint="eastAsia" w:ascii="仿宋" w:hAnsi="仿宋" w:eastAsia="仿宋" w:cs="仿宋"/>
          <w:b/>
          <w:bCs/>
          <w:sz w:val="28"/>
          <w:szCs w:val="28"/>
        </w:rPr>
        <w:t>开关按钮</w:t>
      </w:r>
      <w:bookmarkStart w:id="0" w:name="_GoBack"/>
      <w:bookmarkEnd w:id="0"/>
    </w:p>
    <w:p>
      <w:pPr>
        <w:spacing w:line="520" w:lineRule="exact"/>
        <w:rPr>
          <w:rFonts w:hint="eastAsia" w:ascii="仿宋" w:hAnsi="仿宋" w:eastAsia="仿宋" w:cs="仿宋"/>
          <w:b/>
          <w:bCs/>
          <w:sz w:val="28"/>
          <w:szCs w:val="28"/>
        </w:rPr>
      </w:pP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七</w:t>
      </w:r>
      <w:r>
        <w:rPr>
          <w:rFonts w:hint="eastAsia" w:ascii="仿宋" w:hAnsi="仿宋" w:eastAsia="仿宋" w:cs="仿宋"/>
          <w:b/>
          <w:bCs/>
          <w:sz w:val="28"/>
          <w:szCs w:val="28"/>
          <w:lang w:eastAsia="zh-CN"/>
        </w:rPr>
        <w:t>）</w:t>
      </w:r>
      <w:r>
        <w:rPr>
          <w:rFonts w:hint="eastAsia" w:ascii="仿宋" w:hAnsi="仿宋" w:eastAsia="仿宋" w:cs="仿宋"/>
          <w:b/>
          <w:bCs/>
          <w:sz w:val="28"/>
          <w:szCs w:val="28"/>
        </w:rPr>
        <w:t>现场勘查</w:t>
      </w:r>
    </w:p>
    <w:p>
      <w:pPr>
        <w:spacing w:line="520" w:lineRule="exact"/>
        <w:rPr>
          <w:rFonts w:hint="eastAsia" w:ascii="仿宋" w:hAnsi="仿宋" w:eastAsia="仿宋" w:cs="仿宋"/>
          <w:sz w:val="28"/>
          <w:szCs w:val="28"/>
        </w:rPr>
      </w:pPr>
      <w:r>
        <w:rPr>
          <w:rFonts w:hint="eastAsia" w:ascii="仿宋" w:hAnsi="仿宋" w:eastAsia="仿宋" w:cs="仿宋"/>
          <w:sz w:val="28"/>
          <w:szCs w:val="28"/>
        </w:rPr>
        <w:t>需求清单数量为各科室提交的需求量，完成以下点位安装需要的门禁主机及配套的门禁专用电源、闭门器、磁力锁、安装辅料及安装人工费用都需要供应商现场进行勘察统计。根据勘察统计情况，在投标时报出完成需求点位的刷卡门禁安装需要门禁主机及配套的门禁专用电源、闭门器、磁力锁等具体数量。若供应商在勘察统计后投标完成并中标，在后期安装中发现投标数量不足，则供应商需要自行承担，并完成全部点位的刷卡门禁系统的安装。即所有的费用都包含在供应商本次投标报价中，采购人将不再支付其他任何费用。</w:t>
      </w:r>
    </w:p>
    <w:p>
      <w:pPr>
        <w:spacing w:line="520" w:lineRule="exact"/>
        <w:rPr>
          <w:rFonts w:hint="eastAsia" w:ascii="仿宋" w:hAnsi="仿宋" w:eastAsia="仿宋" w:cs="仿宋"/>
          <w:sz w:val="28"/>
          <w:szCs w:val="28"/>
        </w:rPr>
      </w:pPr>
      <w:r>
        <w:rPr>
          <w:rFonts w:hint="eastAsia" w:ascii="仿宋" w:hAnsi="仿宋" w:eastAsia="仿宋" w:cs="仿宋"/>
          <w:sz w:val="28"/>
          <w:szCs w:val="28"/>
        </w:rPr>
        <w:t>需求清单：</w:t>
      </w:r>
    </w:p>
    <w:tbl>
      <w:tblPr>
        <w:tblStyle w:val="11"/>
        <w:tblW w:w="8359" w:type="dxa"/>
        <w:jc w:val="center"/>
        <w:tblLayout w:type="autofit"/>
        <w:tblCellMar>
          <w:top w:w="0" w:type="dxa"/>
          <w:left w:w="108" w:type="dxa"/>
          <w:bottom w:w="0" w:type="dxa"/>
          <w:right w:w="108" w:type="dxa"/>
        </w:tblCellMar>
      </w:tblPr>
      <w:tblGrid>
        <w:gridCol w:w="697"/>
        <w:gridCol w:w="2070"/>
        <w:gridCol w:w="2462"/>
        <w:gridCol w:w="1570"/>
        <w:gridCol w:w="1560"/>
      </w:tblGrid>
      <w:tr>
        <w:tblPrEx>
          <w:tblCellMar>
            <w:top w:w="0" w:type="dxa"/>
            <w:left w:w="108" w:type="dxa"/>
            <w:bottom w:w="0" w:type="dxa"/>
            <w:right w:w="108" w:type="dxa"/>
          </w:tblCellMar>
        </w:tblPrEx>
        <w:trPr>
          <w:trHeight w:val="278"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序号</w:t>
            </w:r>
          </w:p>
        </w:tc>
        <w:tc>
          <w:tcPr>
            <w:tcW w:w="207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设备名称</w:t>
            </w:r>
          </w:p>
        </w:tc>
        <w:tc>
          <w:tcPr>
            <w:tcW w:w="246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分布</w:t>
            </w:r>
          </w:p>
        </w:tc>
        <w:tc>
          <w:tcPr>
            <w:tcW w:w="157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需求数量</w:t>
            </w:r>
          </w:p>
        </w:tc>
        <w:tc>
          <w:tcPr>
            <w:tcW w:w="15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汇总数量</w:t>
            </w:r>
          </w:p>
        </w:tc>
      </w:tr>
      <w:tr>
        <w:tblPrEx>
          <w:tblCellMar>
            <w:top w:w="0" w:type="dxa"/>
            <w:left w:w="108" w:type="dxa"/>
            <w:bottom w:w="0" w:type="dxa"/>
            <w:right w:w="108" w:type="dxa"/>
          </w:tblCellMar>
        </w:tblPrEx>
        <w:trPr>
          <w:trHeight w:val="278" w:hRule="atLeast"/>
          <w:jc w:val="center"/>
        </w:trPr>
        <w:tc>
          <w:tcPr>
            <w:tcW w:w="69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w:t>
            </w:r>
          </w:p>
        </w:tc>
        <w:tc>
          <w:tcPr>
            <w:tcW w:w="207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门禁主机</w:t>
            </w:r>
          </w:p>
        </w:tc>
        <w:tc>
          <w:tcPr>
            <w:tcW w:w="24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门诊1号门</w:t>
            </w:r>
          </w:p>
        </w:tc>
        <w:tc>
          <w:tcPr>
            <w:tcW w:w="157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w:t>
            </w:r>
          </w:p>
        </w:tc>
        <w:tc>
          <w:tcPr>
            <w:tcW w:w="156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44</w:t>
            </w:r>
          </w:p>
        </w:tc>
      </w:tr>
      <w:tr>
        <w:tblPrEx>
          <w:tblCellMar>
            <w:top w:w="0" w:type="dxa"/>
            <w:left w:w="108" w:type="dxa"/>
            <w:bottom w:w="0" w:type="dxa"/>
            <w:right w:w="108" w:type="dxa"/>
          </w:tblCellMar>
        </w:tblPrEx>
        <w:trPr>
          <w:trHeight w:val="278" w:hRule="atLeast"/>
          <w:jc w:val="center"/>
        </w:trPr>
        <w:tc>
          <w:tcPr>
            <w:tcW w:w="69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w:t>
            </w:r>
          </w:p>
        </w:tc>
        <w:tc>
          <w:tcPr>
            <w:tcW w:w="207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8"/>
                <w:szCs w:val="28"/>
              </w:rPr>
            </w:pPr>
          </w:p>
        </w:tc>
        <w:tc>
          <w:tcPr>
            <w:tcW w:w="24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门诊3号门</w:t>
            </w:r>
          </w:p>
        </w:tc>
        <w:tc>
          <w:tcPr>
            <w:tcW w:w="157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w:t>
            </w:r>
          </w:p>
        </w:tc>
        <w:tc>
          <w:tcPr>
            <w:tcW w:w="156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8"/>
                <w:szCs w:val="28"/>
              </w:rPr>
            </w:pPr>
          </w:p>
        </w:tc>
      </w:tr>
      <w:tr>
        <w:tblPrEx>
          <w:tblCellMar>
            <w:top w:w="0" w:type="dxa"/>
            <w:left w:w="108" w:type="dxa"/>
            <w:bottom w:w="0" w:type="dxa"/>
            <w:right w:w="108" w:type="dxa"/>
          </w:tblCellMar>
        </w:tblPrEx>
        <w:trPr>
          <w:trHeight w:val="278" w:hRule="atLeast"/>
          <w:jc w:val="center"/>
        </w:trPr>
        <w:tc>
          <w:tcPr>
            <w:tcW w:w="69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w:t>
            </w:r>
          </w:p>
        </w:tc>
        <w:tc>
          <w:tcPr>
            <w:tcW w:w="207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8"/>
                <w:szCs w:val="28"/>
              </w:rPr>
            </w:pPr>
          </w:p>
        </w:tc>
        <w:tc>
          <w:tcPr>
            <w:tcW w:w="24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门诊5号门</w:t>
            </w:r>
          </w:p>
        </w:tc>
        <w:tc>
          <w:tcPr>
            <w:tcW w:w="157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w:t>
            </w:r>
          </w:p>
        </w:tc>
        <w:tc>
          <w:tcPr>
            <w:tcW w:w="156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8"/>
                <w:szCs w:val="28"/>
              </w:rPr>
            </w:pPr>
          </w:p>
        </w:tc>
      </w:tr>
      <w:tr>
        <w:tblPrEx>
          <w:tblCellMar>
            <w:top w:w="0" w:type="dxa"/>
            <w:left w:w="108" w:type="dxa"/>
            <w:bottom w:w="0" w:type="dxa"/>
            <w:right w:w="108" w:type="dxa"/>
          </w:tblCellMar>
        </w:tblPrEx>
        <w:trPr>
          <w:trHeight w:val="278" w:hRule="atLeast"/>
          <w:jc w:val="center"/>
        </w:trPr>
        <w:tc>
          <w:tcPr>
            <w:tcW w:w="69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4</w:t>
            </w:r>
          </w:p>
        </w:tc>
        <w:tc>
          <w:tcPr>
            <w:tcW w:w="207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8"/>
                <w:szCs w:val="28"/>
              </w:rPr>
            </w:pPr>
          </w:p>
        </w:tc>
        <w:tc>
          <w:tcPr>
            <w:tcW w:w="24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门诊6号门</w:t>
            </w:r>
          </w:p>
        </w:tc>
        <w:tc>
          <w:tcPr>
            <w:tcW w:w="157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w:t>
            </w:r>
          </w:p>
        </w:tc>
        <w:tc>
          <w:tcPr>
            <w:tcW w:w="156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8"/>
                <w:szCs w:val="28"/>
              </w:rPr>
            </w:pPr>
          </w:p>
        </w:tc>
      </w:tr>
      <w:tr>
        <w:tblPrEx>
          <w:tblCellMar>
            <w:top w:w="0" w:type="dxa"/>
            <w:left w:w="108" w:type="dxa"/>
            <w:bottom w:w="0" w:type="dxa"/>
            <w:right w:w="108" w:type="dxa"/>
          </w:tblCellMar>
        </w:tblPrEx>
        <w:trPr>
          <w:trHeight w:val="278" w:hRule="atLeast"/>
          <w:jc w:val="center"/>
        </w:trPr>
        <w:tc>
          <w:tcPr>
            <w:tcW w:w="69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5</w:t>
            </w:r>
          </w:p>
        </w:tc>
        <w:tc>
          <w:tcPr>
            <w:tcW w:w="207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8"/>
                <w:szCs w:val="28"/>
              </w:rPr>
            </w:pPr>
          </w:p>
        </w:tc>
        <w:tc>
          <w:tcPr>
            <w:tcW w:w="24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门诊13号门</w:t>
            </w:r>
          </w:p>
        </w:tc>
        <w:tc>
          <w:tcPr>
            <w:tcW w:w="157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w:t>
            </w:r>
          </w:p>
        </w:tc>
        <w:tc>
          <w:tcPr>
            <w:tcW w:w="156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8"/>
                <w:szCs w:val="28"/>
              </w:rPr>
            </w:pPr>
          </w:p>
        </w:tc>
      </w:tr>
      <w:tr>
        <w:tblPrEx>
          <w:tblCellMar>
            <w:top w:w="0" w:type="dxa"/>
            <w:left w:w="108" w:type="dxa"/>
            <w:bottom w:w="0" w:type="dxa"/>
            <w:right w:w="108" w:type="dxa"/>
          </w:tblCellMar>
        </w:tblPrEx>
        <w:trPr>
          <w:trHeight w:val="278" w:hRule="atLeast"/>
          <w:jc w:val="center"/>
        </w:trPr>
        <w:tc>
          <w:tcPr>
            <w:tcW w:w="69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6</w:t>
            </w:r>
          </w:p>
        </w:tc>
        <w:tc>
          <w:tcPr>
            <w:tcW w:w="207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8"/>
                <w:szCs w:val="28"/>
              </w:rPr>
            </w:pPr>
          </w:p>
        </w:tc>
        <w:tc>
          <w:tcPr>
            <w:tcW w:w="24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门诊14号门</w:t>
            </w:r>
          </w:p>
        </w:tc>
        <w:tc>
          <w:tcPr>
            <w:tcW w:w="157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w:t>
            </w:r>
          </w:p>
        </w:tc>
        <w:tc>
          <w:tcPr>
            <w:tcW w:w="156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8"/>
                <w:szCs w:val="28"/>
              </w:rPr>
            </w:pPr>
          </w:p>
        </w:tc>
      </w:tr>
      <w:tr>
        <w:tblPrEx>
          <w:tblCellMar>
            <w:top w:w="0" w:type="dxa"/>
            <w:left w:w="108" w:type="dxa"/>
            <w:bottom w:w="0" w:type="dxa"/>
            <w:right w:w="108" w:type="dxa"/>
          </w:tblCellMar>
        </w:tblPrEx>
        <w:trPr>
          <w:trHeight w:val="278" w:hRule="atLeast"/>
          <w:jc w:val="center"/>
        </w:trPr>
        <w:tc>
          <w:tcPr>
            <w:tcW w:w="69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7</w:t>
            </w:r>
          </w:p>
        </w:tc>
        <w:tc>
          <w:tcPr>
            <w:tcW w:w="207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8"/>
                <w:szCs w:val="28"/>
              </w:rPr>
            </w:pPr>
          </w:p>
        </w:tc>
        <w:tc>
          <w:tcPr>
            <w:tcW w:w="24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药房</w:t>
            </w:r>
          </w:p>
        </w:tc>
        <w:tc>
          <w:tcPr>
            <w:tcW w:w="157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w:t>
            </w:r>
          </w:p>
        </w:tc>
        <w:tc>
          <w:tcPr>
            <w:tcW w:w="156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8"/>
                <w:szCs w:val="28"/>
              </w:rPr>
            </w:pPr>
          </w:p>
        </w:tc>
      </w:tr>
      <w:tr>
        <w:tblPrEx>
          <w:tblCellMar>
            <w:top w:w="0" w:type="dxa"/>
            <w:left w:w="108" w:type="dxa"/>
            <w:bottom w:w="0" w:type="dxa"/>
            <w:right w:w="108" w:type="dxa"/>
          </w:tblCellMar>
        </w:tblPrEx>
        <w:trPr>
          <w:trHeight w:val="278" w:hRule="atLeast"/>
          <w:jc w:val="center"/>
        </w:trPr>
        <w:tc>
          <w:tcPr>
            <w:tcW w:w="69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8</w:t>
            </w:r>
          </w:p>
        </w:tc>
        <w:tc>
          <w:tcPr>
            <w:tcW w:w="207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8"/>
                <w:szCs w:val="28"/>
              </w:rPr>
            </w:pPr>
          </w:p>
        </w:tc>
        <w:tc>
          <w:tcPr>
            <w:tcW w:w="24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睡眠医学中心</w:t>
            </w:r>
          </w:p>
        </w:tc>
        <w:tc>
          <w:tcPr>
            <w:tcW w:w="157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w:t>
            </w:r>
          </w:p>
        </w:tc>
        <w:tc>
          <w:tcPr>
            <w:tcW w:w="156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8"/>
                <w:szCs w:val="28"/>
              </w:rPr>
            </w:pPr>
          </w:p>
        </w:tc>
      </w:tr>
      <w:tr>
        <w:tblPrEx>
          <w:tblCellMar>
            <w:top w:w="0" w:type="dxa"/>
            <w:left w:w="108" w:type="dxa"/>
            <w:bottom w:w="0" w:type="dxa"/>
            <w:right w:w="108" w:type="dxa"/>
          </w:tblCellMar>
        </w:tblPrEx>
        <w:trPr>
          <w:trHeight w:val="278" w:hRule="atLeast"/>
          <w:jc w:val="center"/>
        </w:trPr>
        <w:tc>
          <w:tcPr>
            <w:tcW w:w="69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9</w:t>
            </w:r>
          </w:p>
        </w:tc>
        <w:tc>
          <w:tcPr>
            <w:tcW w:w="207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8"/>
                <w:szCs w:val="28"/>
              </w:rPr>
            </w:pPr>
          </w:p>
        </w:tc>
        <w:tc>
          <w:tcPr>
            <w:tcW w:w="24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女性心身</w:t>
            </w:r>
          </w:p>
        </w:tc>
        <w:tc>
          <w:tcPr>
            <w:tcW w:w="157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5</w:t>
            </w:r>
          </w:p>
        </w:tc>
        <w:tc>
          <w:tcPr>
            <w:tcW w:w="156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8"/>
                <w:szCs w:val="28"/>
              </w:rPr>
            </w:pPr>
          </w:p>
        </w:tc>
      </w:tr>
      <w:tr>
        <w:tblPrEx>
          <w:tblCellMar>
            <w:top w:w="0" w:type="dxa"/>
            <w:left w:w="108" w:type="dxa"/>
            <w:bottom w:w="0" w:type="dxa"/>
            <w:right w:w="108" w:type="dxa"/>
          </w:tblCellMar>
        </w:tblPrEx>
        <w:trPr>
          <w:trHeight w:val="278" w:hRule="atLeast"/>
          <w:jc w:val="center"/>
        </w:trPr>
        <w:tc>
          <w:tcPr>
            <w:tcW w:w="69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10</w:t>
            </w:r>
          </w:p>
        </w:tc>
        <w:tc>
          <w:tcPr>
            <w:tcW w:w="207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8"/>
                <w:szCs w:val="28"/>
              </w:rPr>
            </w:pPr>
          </w:p>
        </w:tc>
        <w:tc>
          <w:tcPr>
            <w:tcW w:w="24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综合儿少</w:t>
            </w:r>
          </w:p>
        </w:tc>
        <w:tc>
          <w:tcPr>
            <w:tcW w:w="157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21</w:t>
            </w:r>
          </w:p>
        </w:tc>
        <w:tc>
          <w:tcPr>
            <w:tcW w:w="156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8"/>
                <w:szCs w:val="28"/>
              </w:rPr>
            </w:pPr>
          </w:p>
        </w:tc>
      </w:tr>
      <w:tr>
        <w:tblPrEx>
          <w:tblCellMar>
            <w:top w:w="0" w:type="dxa"/>
            <w:left w:w="108" w:type="dxa"/>
            <w:bottom w:w="0" w:type="dxa"/>
            <w:right w:w="108" w:type="dxa"/>
          </w:tblCellMar>
        </w:tblPrEx>
        <w:trPr>
          <w:trHeight w:val="278" w:hRule="atLeast"/>
          <w:jc w:val="center"/>
        </w:trPr>
        <w:tc>
          <w:tcPr>
            <w:tcW w:w="69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11</w:t>
            </w:r>
          </w:p>
        </w:tc>
        <w:tc>
          <w:tcPr>
            <w:tcW w:w="207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8"/>
                <w:szCs w:val="28"/>
              </w:rPr>
            </w:pPr>
          </w:p>
        </w:tc>
        <w:tc>
          <w:tcPr>
            <w:tcW w:w="24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神内5</w:t>
            </w:r>
          </w:p>
        </w:tc>
        <w:tc>
          <w:tcPr>
            <w:tcW w:w="157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w:t>
            </w:r>
          </w:p>
        </w:tc>
        <w:tc>
          <w:tcPr>
            <w:tcW w:w="156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8"/>
                <w:szCs w:val="28"/>
              </w:rPr>
            </w:pPr>
          </w:p>
        </w:tc>
      </w:tr>
      <w:tr>
        <w:tblPrEx>
          <w:tblCellMar>
            <w:top w:w="0" w:type="dxa"/>
            <w:left w:w="108" w:type="dxa"/>
            <w:bottom w:w="0" w:type="dxa"/>
            <w:right w:w="108" w:type="dxa"/>
          </w:tblCellMar>
        </w:tblPrEx>
        <w:trPr>
          <w:trHeight w:val="278" w:hRule="atLeast"/>
          <w:jc w:val="center"/>
        </w:trPr>
        <w:tc>
          <w:tcPr>
            <w:tcW w:w="69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w:t>
            </w:r>
          </w:p>
        </w:tc>
        <w:tc>
          <w:tcPr>
            <w:tcW w:w="207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8"/>
                <w:szCs w:val="28"/>
              </w:rPr>
            </w:pPr>
          </w:p>
        </w:tc>
        <w:tc>
          <w:tcPr>
            <w:tcW w:w="24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神经心理</w:t>
            </w:r>
          </w:p>
        </w:tc>
        <w:tc>
          <w:tcPr>
            <w:tcW w:w="157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w:t>
            </w:r>
          </w:p>
        </w:tc>
        <w:tc>
          <w:tcPr>
            <w:tcW w:w="156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8"/>
                <w:szCs w:val="28"/>
              </w:rPr>
            </w:pPr>
          </w:p>
        </w:tc>
      </w:tr>
      <w:tr>
        <w:tblPrEx>
          <w:tblCellMar>
            <w:top w:w="0" w:type="dxa"/>
            <w:left w:w="108" w:type="dxa"/>
            <w:bottom w:w="0" w:type="dxa"/>
            <w:right w:w="108" w:type="dxa"/>
          </w:tblCellMar>
        </w:tblPrEx>
        <w:trPr>
          <w:trHeight w:val="278" w:hRule="atLeast"/>
          <w:jc w:val="center"/>
        </w:trPr>
        <w:tc>
          <w:tcPr>
            <w:tcW w:w="69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13</w:t>
            </w:r>
          </w:p>
        </w:tc>
        <w:tc>
          <w:tcPr>
            <w:tcW w:w="207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8"/>
                <w:szCs w:val="28"/>
              </w:rPr>
            </w:pPr>
          </w:p>
        </w:tc>
        <w:tc>
          <w:tcPr>
            <w:tcW w:w="24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疼痛医学中心</w:t>
            </w:r>
          </w:p>
        </w:tc>
        <w:tc>
          <w:tcPr>
            <w:tcW w:w="157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w:t>
            </w:r>
          </w:p>
        </w:tc>
        <w:tc>
          <w:tcPr>
            <w:tcW w:w="156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8"/>
                <w:szCs w:val="28"/>
              </w:rPr>
            </w:pPr>
          </w:p>
        </w:tc>
      </w:tr>
      <w:tr>
        <w:tblPrEx>
          <w:tblCellMar>
            <w:top w:w="0" w:type="dxa"/>
            <w:left w:w="108" w:type="dxa"/>
            <w:bottom w:w="0" w:type="dxa"/>
            <w:right w:w="108" w:type="dxa"/>
          </w:tblCellMar>
        </w:tblPrEx>
        <w:trPr>
          <w:trHeight w:val="278" w:hRule="atLeast"/>
          <w:jc w:val="center"/>
        </w:trPr>
        <w:tc>
          <w:tcPr>
            <w:tcW w:w="69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w:t>
            </w:r>
          </w:p>
        </w:tc>
        <w:tc>
          <w:tcPr>
            <w:tcW w:w="207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8"/>
                <w:szCs w:val="28"/>
              </w:rPr>
            </w:pPr>
          </w:p>
        </w:tc>
        <w:tc>
          <w:tcPr>
            <w:tcW w:w="24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心身消化</w:t>
            </w:r>
          </w:p>
        </w:tc>
        <w:tc>
          <w:tcPr>
            <w:tcW w:w="157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w:t>
            </w:r>
          </w:p>
        </w:tc>
        <w:tc>
          <w:tcPr>
            <w:tcW w:w="156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8"/>
                <w:szCs w:val="28"/>
              </w:rPr>
            </w:pPr>
          </w:p>
        </w:tc>
      </w:tr>
      <w:tr>
        <w:tblPrEx>
          <w:tblCellMar>
            <w:top w:w="0" w:type="dxa"/>
            <w:left w:w="108" w:type="dxa"/>
            <w:bottom w:w="0" w:type="dxa"/>
            <w:right w:w="108" w:type="dxa"/>
          </w:tblCellMar>
        </w:tblPrEx>
        <w:trPr>
          <w:trHeight w:val="278" w:hRule="atLeast"/>
          <w:jc w:val="center"/>
        </w:trPr>
        <w:tc>
          <w:tcPr>
            <w:tcW w:w="69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16</w:t>
            </w:r>
          </w:p>
        </w:tc>
        <w:tc>
          <w:tcPr>
            <w:tcW w:w="207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磁力锁</w:t>
            </w:r>
          </w:p>
        </w:tc>
        <w:tc>
          <w:tcPr>
            <w:tcW w:w="24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配套门禁主机</w:t>
            </w:r>
          </w:p>
        </w:tc>
        <w:tc>
          <w:tcPr>
            <w:tcW w:w="157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配套门禁主机</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配套门禁主机</w:t>
            </w:r>
          </w:p>
        </w:tc>
      </w:tr>
      <w:tr>
        <w:tblPrEx>
          <w:tblCellMar>
            <w:top w:w="0" w:type="dxa"/>
            <w:left w:w="108" w:type="dxa"/>
            <w:bottom w:w="0" w:type="dxa"/>
            <w:right w:w="108" w:type="dxa"/>
          </w:tblCellMar>
        </w:tblPrEx>
        <w:trPr>
          <w:trHeight w:val="278" w:hRule="atLeast"/>
          <w:jc w:val="center"/>
        </w:trPr>
        <w:tc>
          <w:tcPr>
            <w:tcW w:w="69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17</w:t>
            </w:r>
          </w:p>
        </w:tc>
        <w:tc>
          <w:tcPr>
            <w:tcW w:w="207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闭门器</w:t>
            </w:r>
          </w:p>
        </w:tc>
        <w:tc>
          <w:tcPr>
            <w:tcW w:w="24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配套门禁主机</w:t>
            </w:r>
          </w:p>
        </w:tc>
        <w:tc>
          <w:tcPr>
            <w:tcW w:w="157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配套门禁主机</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配套门禁主机</w:t>
            </w:r>
          </w:p>
        </w:tc>
      </w:tr>
      <w:tr>
        <w:tblPrEx>
          <w:tblCellMar>
            <w:top w:w="0" w:type="dxa"/>
            <w:left w:w="108" w:type="dxa"/>
            <w:bottom w:w="0" w:type="dxa"/>
            <w:right w:w="108" w:type="dxa"/>
          </w:tblCellMar>
        </w:tblPrEx>
        <w:trPr>
          <w:trHeight w:val="278" w:hRule="atLeast"/>
          <w:jc w:val="center"/>
        </w:trPr>
        <w:tc>
          <w:tcPr>
            <w:tcW w:w="69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18</w:t>
            </w:r>
          </w:p>
        </w:tc>
        <w:tc>
          <w:tcPr>
            <w:tcW w:w="207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门禁专用电源</w:t>
            </w:r>
          </w:p>
        </w:tc>
        <w:tc>
          <w:tcPr>
            <w:tcW w:w="24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配套门禁主机</w:t>
            </w:r>
          </w:p>
        </w:tc>
        <w:tc>
          <w:tcPr>
            <w:tcW w:w="157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配套门禁主机</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配套门禁主机</w:t>
            </w:r>
          </w:p>
        </w:tc>
      </w:tr>
      <w:tr>
        <w:tblPrEx>
          <w:tblCellMar>
            <w:top w:w="0" w:type="dxa"/>
            <w:left w:w="108" w:type="dxa"/>
            <w:bottom w:w="0" w:type="dxa"/>
            <w:right w:w="108" w:type="dxa"/>
          </w:tblCellMar>
        </w:tblPrEx>
        <w:trPr>
          <w:trHeight w:val="278" w:hRule="atLeast"/>
          <w:jc w:val="center"/>
        </w:trPr>
        <w:tc>
          <w:tcPr>
            <w:tcW w:w="69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19</w:t>
            </w:r>
          </w:p>
        </w:tc>
        <w:tc>
          <w:tcPr>
            <w:tcW w:w="207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开关按钮</w:t>
            </w:r>
          </w:p>
        </w:tc>
        <w:tc>
          <w:tcPr>
            <w:tcW w:w="24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配套门禁主机</w:t>
            </w:r>
          </w:p>
        </w:tc>
        <w:tc>
          <w:tcPr>
            <w:tcW w:w="157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配套门禁主机</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配套门禁主机</w:t>
            </w:r>
          </w:p>
        </w:tc>
      </w:tr>
      <w:tr>
        <w:tblPrEx>
          <w:tblCellMar>
            <w:top w:w="0" w:type="dxa"/>
            <w:left w:w="108" w:type="dxa"/>
            <w:bottom w:w="0" w:type="dxa"/>
            <w:right w:w="108" w:type="dxa"/>
          </w:tblCellMar>
        </w:tblPrEx>
        <w:trPr>
          <w:trHeight w:val="278" w:hRule="atLeast"/>
          <w:jc w:val="center"/>
        </w:trPr>
        <w:tc>
          <w:tcPr>
            <w:tcW w:w="69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20</w:t>
            </w:r>
          </w:p>
        </w:tc>
        <w:tc>
          <w:tcPr>
            <w:tcW w:w="207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定制木门</w:t>
            </w:r>
          </w:p>
        </w:tc>
        <w:tc>
          <w:tcPr>
            <w:tcW w:w="24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睡眠医学中心</w:t>
            </w:r>
          </w:p>
        </w:tc>
        <w:tc>
          <w:tcPr>
            <w:tcW w:w="157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w:t>
            </w:r>
          </w:p>
        </w:tc>
        <w:tc>
          <w:tcPr>
            <w:tcW w:w="156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5</w:t>
            </w:r>
          </w:p>
        </w:tc>
      </w:tr>
      <w:tr>
        <w:tblPrEx>
          <w:tblCellMar>
            <w:top w:w="0" w:type="dxa"/>
            <w:left w:w="108" w:type="dxa"/>
            <w:bottom w:w="0" w:type="dxa"/>
            <w:right w:w="108" w:type="dxa"/>
          </w:tblCellMar>
        </w:tblPrEx>
        <w:trPr>
          <w:trHeight w:val="278" w:hRule="atLeast"/>
          <w:jc w:val="center"/>
        </w:trPr>
        <w:tc>
          <w:tcPr>
            <w:tcW w:w="69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21</w:t>
            </w:r>
          </w:p>
        </w:tc>
        <w:tc>
          <w:tcPr>
            <w:tcW w:w="207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8"/>
                <w:szCs w:val="28"/>
              </w:rPr>
            </w:pPr>
          </w:p>
        </w:tc>
        <w:tc>
          <w:tcPr>
            <w:tcW w:w="24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女性心身</w:t>
            </w:r>
          </w:p>
        </w:tc>
        <w:tc>
          <w:tcPr>
            <w:tcW w:w="157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w:t>
            </w:r>
          </w:p>
        </w:tc>
        <w:tc>
          <w:tcPr>
            <w:tcW w:w="156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8"/>
                <w:szCs w:val="28"/>
              </w:rPr>
            </w:pPr>
          </w:p>
        </w:tc>
      </w:tr>
      <w:tr>
        <w:tblPrEx>
          <w:tblCellMar>
            <w:top w:w="0" w:type="dxa"/>
            <w:left w:w="108" w:type="dxa"/>
            <w:bottom w:w="0" w:type="dxa"/>
            <w:right w:w="108" w:type="dxa"/>
          </w:tblCellMar>
        </w:tblPrEx>
        <w:trPr>
          <w:trHeight w:val="278" w:hRule="atLeast"/>
          <w:jc w:val="center"/>
        </w:trPr>
        <w:tc>
          <w:tcPr>
            <w:tcW w:w="69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22</w:t>
            </w:r>
          </w:p>
        </w:tc>
        <w:tc>
          <w:tcPr>
            <w:tcW w:w="207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8"/>
                <w:szCs w:val="28"/>
              </w:rPr>
            </w:pPr>
          </w:p>
        </w:tc>
        <w:tc>
          <w:tcPr>
            <w:tcW w:w="24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综合儿少</w:t>
            </w:r>
          </w:p>
        </w:tc>
        <w:tc>
          <w:tcPr>
            <w:tcW w:w="157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w:t>
            </w:r>
          </w:p>
        </w:tc>
        <w:tc>
          <w:tcPr>
            <w:tcW w:w="156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8"/>
                <w:szCs w:val="28"/>
              </w:rPr>
            </w:pPr>
          </w:p>
        </w:tc>
      </w:tr>
      <w:tr>
        <w:tblPrEx>
          <w:tblCellMar>
            <w:top w:w="0" w:type="dxa"/>
            <w:left w:w="108" w:type="dxa"/>
            <w:bottom w:w="0" w:type="dxa"/>
            <w:right w:w="108" w:type="dxa"/>
          </w:tblCellMar>
        </w:tblPrEx>
        <w:trPr>
          <w:trHeight w:val="278" w:hRule="atLeast"/>
          <w:jc w:val="center"/>
        </w:trPr>
        <w:tc>
          <w:tcPr>
            <w:tcW w:w="69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25</w:t>
            </w:r>
          </w:p>
        </w:tc>
        <w:tc>
          <w:tcPr>
            <w:tcW w:w="207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8"/>
                <w:szCs w:val="28"/>
              </w:rPr>
            </w:pPr>
          </w:p>
        </w:tc>
        <w:tc>
          <w:tcPr>
            <w:tcW w:w="24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疼痛医学中心</w:t>
            </w:r>
          </w:p>
        </w:tc>
        <w:tc>
          <w:tcPr>
            <w:tcW w:w="157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w:t>
            </w:r>
          </w:p>
        </w:tc>
        <w:tc>
          <w:tcPr>
            <w:tcW w:w="156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8"/>
                <w:szCs w:val="28"/>
              </w:rPr>
            </w:pPr>
          </w:p>
        </w:tc>
      </w:tr>
      <w:tr>
        <w:tblPrEx>
          <w:tblCellMar>
            <w:top w:w="0" w:type="dxa"/>
            <w:left w:w="108" w:type="dxa"/>
            <w:bottom w:w="0" w:type="dxa"/>
            <w:right w:w="108" w:type="dxa"/>
          </w:tblCellMar>
        </w:tblPrEx>
        <w:trPr>
          <w:trHeight w:val="278" w:hRule="atLeast"/>
          <w:jc w:val="center"/>
        </w:trPr>
        <w:tc>
          <w:tcPr>
            <w:tcW w:w="69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26</w:t>
            </w:r>
          </w:p>
        </w:tc>
        <w:tc>
          <w:tcPr>
            <w:tcW w:w="207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8"/>
                <w:szCs w:val="28"/>
              </w:rPr>
            </w:pPr>
          </w:p>
        </w:tc>
        <w:tc>
          <w:tcPr>
            <w:tcW w:w="246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心身消化</w:t>
            </w:r>
          </w:p>
        </w:tc>
        <w:tc>
          <w:tcPr>
            <w:tcW w:w="157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w:t>
            </w:r>
          </w:p>
        </w:tc>
        <w:tc>
          <w:tcPr>
            <w:tcW w:w="156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8"/>
                <w:szCs w:val="28"/>
              </w:rPr>
            </w:pPr>
          </w:p>
        </w:tc>
      </w:tr>
    </w:tbl>
    <w:p>
      <w:pPr>
        <w:pStyle w:val="5"/>
        <w:spacing w:line="360" w:lineRule="auto"/>
        <w:rPr>
          <w:rFonts w:hint="eastAsia" w:ascii="仿宋" w:hAnsi="仿宋" w:eastAsia="仿宋"/>
          <w:color w:val="000000"/>
          <w:sz w:val="27"/>
          <w:szCs w:val="27"/>
        </w:rPr>
      </w:pPr>
    </w:p>
    <w:p>
      <w:pPr>
        <w:pStyle w:val="5"/>
        <w:spacing w:line="360" w:lineRule="auto"/>
        <w:rPr>
          <w:rFonts w:ascii="仿宋" w:hAnsi="仿宋" w:eastAsia="仿宋" w:cs="仿宋"/>
          <w:b/>
          <w:spacing w:val="1"/>
          <w:sz w:val="28"/>
          <w:highlight w:val="none"/>
        </w:rPr>
      </w:pPr>
      <w:r>
        <w:rPr>
          <w:rFonts w:hint="eastAsia" w:ascii="仿宋" w:hAnsi="仿宋" w:eastAsia="仿宋"/>
          <w:color w:val="000000"/>
          <w:sz w:val="27"/>
          <w:szCs w:val="27"/>
        </w:rPr>
        <w:t>★</w:t>
      </w:r>
      <w:r>
        <w:rPr>
          <w:rFonts w:hint="eastAsia" w:ascii="仿宋" w:hAnsi="仿宋" w:eastAsia="仿宋" w:cs="仿宋"/>
          <w:b/>
          <w:spacing w:val="1"/>
          <w:sz w:val="28"/>
          <w:highlight w:val="none"/>
        </w:rPr>
        <w:t>5.</w:t>
      </w:r>
      <w:r>
        <w:rPr>
          <w:rFonts w:ascii="仿宋" w:hAnsi="仿宋" w:eastAsia="仿宋" w:cs="仿宋"/>
          <w:b/>
          <w:spacing w:val="1"/>
          <w:sz w:val="28"/>
          <w:highlight w:val="none"/>
        </w:rPr>
        <w:t>3</w:t>
      </w:r>
      <w:r>
        <w:rPr>
          <w:rFonts w:hint="eastAsia" w:ascii="仿宋" w:hAnsi="仿宋" w:eastAsia="仿宋" w:cs="仿宋"/>
          <w:b/>
          <w:spacing w:val="1"/>
          <w:sz w:val="28"/>
          <w:highlight w:val="none"/>
        </w:rPr>
        <w:t xml:space="preserve"> 商务要求</w:t>
      </w:r>
    </w:p>
    <w:p>
      <w:pPr>
        <w:pStyle w:val="5"/>
        <w:spacing w:line="360" w:lineRule="auto"/>
        <w:rPr>
          <w:rFonts w:ascii="仿宋" w:hAnsi="仿宋" w:eastAsia="仿宋" w:cs="仿宋"/>
          <w:b/>
          <w:spacing w:val="1"/>
          <w:sz w:val="28"/>
          <w:highlight w:val="none"/>
        </w:rPr>
      </w:pPr>
      <w:r>
        <w:rPr>
          <w:rFonts w:hint="eastAsia" w:ascii="仿宋" w:hAnsi="仿宋" w:eastAsia="仿宋"/>
          <w:color w:val="000000"/>
          <w:sz w:val="28"/>
          <w:szCs w:val="27"/>
          <w:highlight w:val="none"/>
        </w:rPr>
        <w:t>5.3.1付款方式：合同签订生效后，甲方收到乙方履约保证金付款凭证和等额发票后15个工作日内支付中标金额的30%款项；全部设备安装调试完成并验收合格后，甲方收到乙方等额发票后15个工作日内支付中标金额的70%款项。</w:t>
      </w:r>
    </w:p>
    <w:p>
      <w:pPr>
        <w:pStyle w:val="10"/>
        <w:rPr>
          <w:rFonts w:ascii="仿宋" w:hAnsi="仿宋" w:eastAsia="仿宋"/>
          <w:color w:val="000000"/>
          <w:sz w:val="28"/>
          <w:szCs w:val="27"/>
          <w:highlight w:val="none"/>
        </w:rPr>
      </w:pPr>
      <w:r>
        <w:rPr>
          <w:rFonts w:hint="eastAsia" w:ascii="仿宋" w:hAnsi="仿宋" w:eastAsia="仿宋"/>
          <w:color w:val="000000"/>
          <w:sz w:val="28"/>
          <w:szCs w:val="27"/>
          <w:highlight w:val="none"/>
        </w:rPr>
        <w:t>5.3.2履约保证金：乙方在合同签订后5个工作日内向甲方支付合同金额的10%的款项作为履约保证金。全部货物安装调试完毕并验收合格满一年后，甲方在接到乙方请款报告后15个工作日内一次性全额无息退还；乙方履约不合格的，履约保证金不予退还。。</w:t>
      </w:r>
    </w:p>
    <w:p>
      <w:pPr>
        <w:pStyle w:val="10"/>
        <w:rPr>
          <w:rFonts w:ascii="仿宋" w:hAnsi="仿宋" w:eastAsia="仿宋"/>
          <w:color w:val="000000"/>
          <w:sz w:val="28"/>
          <w:szCs w:val="27"/>
          <w:highlight w:val="none"/>
        </w:rPr>
      </w:pPr>
      <w:r>
        <w:rPr>
          <w:rFonts w:hint="eastAsia" w:ascii="仿宋" w:hAnsi="仿宋" w:eastAsia="仿宋"/>
          <w:color w:val="000000"/>
          <w:sz w:val="28"/>
          <w:szCs w:val="27"/>
          <w:highlight w:val="none"/>
        </w:rPr>
        <w:t>5.3.3交货时间：合同签订后</w:t>
      </w:r>
      <w:r>
        <w:rPr>
          <w:rFonts w:ascii="仿宋" w:hAnsi="仿宋" w:eastAsia="仿宋"/>
          <w:color w:val="000000"/>
          <w:sz w:val="28"/>
          <w:szCs w:val="27"/>
          <w:highlight w:val="none"/>
        </w:rPr>
        <w:t>15</w:t>
      </w:r>
      <w:r>
        <w:rPr>
          <w:rFonts w:hint="eastAsia" w:ascii="仿宋" w:hAnsi="仿宋" w:eastAsia="仿宋"/>
          <w:color w:val="000000"/>
          <w:sz w:val="28"/>
          <w:szCs w:val="27"/>
          <w:highlight w:val="none"/>
        </w:rPr>
        <w:t>日内，成交供应商须将所有货物运抵现场安装调试完毕并交付采购人验收，具体时间可由双方在合同中约定。</w:t>
      </w:r>
    </w:p>
    <w:p>
      <w:pPr>
        <w:pStyle w:val="10"/>
        <w:rPr>
          <w:rFonts w:ascii="仿宋" w:hAnsi="仿宋" w:eastAsia="仿宋"/>
          <w:color w:val="000000"/>
          <w:sz w:val="28"/>
          <w:szCs w:val="27"/>
          <w:highlight w:val="none"/>
        </w:rPr>
      </w:pPr>
      <w:r>
        <w:rPr>
          <w:rFonts w:hint="eastAsia" w:ascii="仿宋" w:hAnsi="仿宋" w:eastAsia="仿宋"/>
          <w:color w:val="000000"/>
          <w:sz w:val="28"/>
          <w:szCs w:val="27"/>
          <w:highlight w:val="none"/>
        </w:rPr>
        <w:t>5.3.4由于成交供应商不能交付货物或逾期交付货物而违约的，除应及时交足货物外，应向甲方偿付逾期交货部分货款总额的千分之三/天的违约金；逾期交货超过</w:t>
      </w:r>
      <w:r>
        <w:rPr>
          <w:rFonts w:ascii="仿宋" w:hAnsi="仿宋" w:eastAsia="仿宋"/>
          <w:color w:val="000000"/>
          <w:sz w:val="28"/>
          <w:szCs w:val="27"/>
          <w:highlight w:val="none"/>
        </w:rPr>
        <w:t>15</w:t>
      </w:r>
      <w:r>
        <w:rPr>
          <w:rFonts w:hint="eastAsia" w:ascii="仿宋" w:hAnsi="仿宋" w:eastAsia="仿宋"/>
          <w:color w:val="000000"/>
          <w:sz w:val="28"/>
          <w:szCs w:val="27"/>
          <w:highlight w:val="none"/>
        </w:rPr>
        <w:t>天，甲方有权终止合同，履约保证金不予退还，并须全额退还甲方已经付给乙方的货款及支付累计逾期违约金。</w:t>
      </w:r>
    </w:p>
    <w:p>
      <w:pPr>
        <w:pStyle w:val="10"/>
        <w:rPr>
          <w:rFonts w:ascii="仿宋" w:hAnsi="仿宋" w:eastAsia="仿宋"/>
          <w:color w:val="000000"/>
          <w:sz w:val="28"/>
          <w:szCs w:val="27"/>
          <w:highlight w:val="none"/>
        </w:rPr>
      </w:pPr>
      <w:r>
        <w:rPr>
          <w:rFonts w:hint="eastAsia" w:ascii="仿宋" w:hAnsi="仿宋" w:eastAsia="仿宋"/>
          <w:color w:val="000000"/>
          <w:sz w:val="28"/>
          <w:szCs w:val="27"/>
          <w:highlight w:val="none"/>
        </w:rPr>
        <w:t>5.3.5交货地点：四川省精神医学中心。</w:t>
      </w:r>
    </w:p>
    <w:p>
      <w:pPr>
        <w:pStyle w:val="10"/>
        <w:rPr>
          <w:rFonts w:ascii="仿宋" w:hAnsi="仿宋" w:eastAsia="仿宋"/>
          <w:color w:val="000000"/>
          <w:sz w:val="28"/>
          <w:szCs w:val="27"/>
          <w:highlight w:val="none"/>
        </w:rPr>
      </w:pPr>
      <w:r>
        <w:rPr>
          <w:rFonts w:hint="eastAsia" w:ascii="仿宋" w:hAnsi="仿宋" w:eastAsia="仿宋"/>
          <w:color w:val="000000"/>
          <w:sz w:val="28"/>
          <w:szCs w:val="27"/>
          <w:highlight w:val="none"/>
        </w:rPr>
        <w:t>5.3.6售后服务（售后服务涉及费用均包含在</w:t>
      </w:r>
      <w:r>
        <w:rPr>
          <w:rFonts w:hint="eastAsia" w:ascii="仿宋" w:hAnsi="仿宋" w:eastAsia="仿宋"/>
          <w:color w:val="000000"/>
          <w:sz w:val="28"/>
          <w:szCs w:val="27"/>
          <w:highlight w:val="none"/>
          <w:lang w:eastAsia="zh-CN"/>
        </w:rPr>
        <w:t>供应商</w:t>
      </w:r>
      <w:r>
        <w:rPr>
          <w:rFonts w:hint="eastAsia" w:ascii="仿宋" w:hAnsi="仿宋" w:eastAsia="仿宋"/>
          <w:color w:val="000000"/>
          <w:sz w:val="28"/>
          <w:szCs w:val="27"/>
          <w:highlight w:val="none"/>
        </w:rPr>
        <w:t>的投标报价中）：</w:t>
      </w:r>
    </w:p>
    <w:p>
      <w:pPr>
        <w:pStyle w:val="10"/>
        <w:rPr>
          <w:rFonts w:ascii="仿宋" w:hAnsi="仿宋" w:eastAsia="仿宋"/>
          <w:color w:val="000000"/>
          <w:sz w:val="28"/>
          <w:szCs w:val="27"/>
          <w:highlight w:val="none"/>
        </w:rPr>
      </w:pPr>
      <w:r>
        <w:rPr>
          <w:rFonts w:hint="eastAsia" w:ascii="仿宋" w:hAnsi="仿宋" w:eastAsia="仿宋"/>
          <w:color w:val="000000"/>
          <w:sz w:val="28"/>
          <w:szCs w:val="27"/>
          <w:highlight w:val="none"/>
        </w:rPr>
        <w:t>a.送货上门、安装、调试，并试运行。</w:t>
      </w:r>
    </w:p>
    <w:p>
      <w:pPr>
        <w:pStyle w:val="10"/>
        <w:rPr>
          <w:rFonts w:ascii="仿宋" w:hAnsi="仿宋" w:eastAsia="仿宋"/>
          <w:color w:val="000000"/>
          <w:sz w:val="28"/>
          <w:szCs w:val="27"/>
          <w:highlight w:val="none"/>
        </w:rPr>
      </w:pPr>
      <w:r>
        <w:rPr>
          <w:rFonts w:hint="eastAsia" w:ascii="仿宋" w:hAnsi="仿宋" w:eastAsia="仿宋"/>
          <w:color w:val="000000"/>
          <w:sz w:val="28"/>
          <w:szCs w:val="27"/>
          <w:highlight w:val="none"/>
        </w:rPr>
        <w:t>b.提供培训。保证受训人员能熟练操作，并对该设备能进行日常维护，如未达到，医院有权延后支付合同所约定之付款。</w:t>
      </w:r>
    </w:p>
    <w:p>
      <w:pPr>
        <w:pStyle w:val="10"/>
        <w:rPr>
          <w:rFonts w:ascii="仿宋" w:hAnsi="仿宋" w:eastAsia="仿宋"/>
          <w:color w:val="000000"/>
          <w:sz w:val="28"/>
          <w:szCs w:val="27"/>
          <w:highlight w:val="none"/>
        </w:rPr>
      </w:pPr>
      <w:r>
        <w:rPr>
          <w:rFonts w:hint="eastAsia" w:ascii="仿宋" w:hAnsi="仿宋" w:eastAsia="仿宋"/>
          <w:color w:val="000000"/>
          <w:sz w:val="28"/>
          <w:szCs w:val="27"/>
          <w:highlight w:val="none"/>
        </w:rPr>
        <w:t>c.如货物在质保期内出现质量问题，</w:t>
      </w:r>
      <w:r>
        <w:rPr>
          <w:rFonts w:hint="eastAsia" w:ascii="仿宋" w:hAnsi="仿宋" w:eastAsia="仿宋"/>
          <w:color w:val="000000"/>
          <w:sz w:val="28"/>
          <w:szCs w:val="27"/>
          <w:highlight w:val="none"/>
          <w:lang w:eastAsia="zh-CN"/>
        </w:rPr>
        <w:t>供应商</w:t>
      </w:r>
      <w:r>
        <w:rPr>
          <w:rFonts w:hint="eastAsia" w:ascii="仿宋" w:hAnsi="仿宋" w:eastAsia="仿宋"/>
          <w:color w:val="000000"/>
          <w:sz w:val="28"/>
          <w:szCs w:val="27"/>
          <w:highlight w:val="none"/>
        </w:rPr>
        <w:t>须在接到通知后2 小时内响应，24 小时内到场维修，或以合同约定为准，并承担相关费用；如质保期内货物经</w:t>
      </w:r>
      <w:r>
        <w:rPr>
          <w:rFonts w:hint="eastAsia" w:ascii="仿宋" w:hAnsi="仿宋" w:eastAsia="仿宋"/>
          <w:color w:val="000000"/>
          <w:sz w:val="28"/>
          <w:szCs w:val="27"/>
          <w:highlight w:val="none"/>
          <w:lang w:eastAsia="zh-CN"/>
        </w:rPr>
        <w:t>供应商</w:t>
      </w:r>
      <w:r>
        <w:rPr>
          <w:rFonts w:hint="eastAsia" w:ascii="仿宋" w:hAnsi="仿宋" w:eastAsia="仿宋"/>
          <w:color w:val="000000"/>
          <w:sz w:val="28"/>
          <w:szCs w:val="27"/>
          <w:highlight w:val="none"/>
        </w:rPr>
        <w:t>两次维修仍不能达到国家相关质量标准，采购人有权更换全新货物、退货并追究</w:t>
      </w:r>
      <w:r>
        <w:rPr>
          <w:rFonts w:hint="eastAsia" w:ascii="仿宋" w:hAnsi="仿宋" w:eastAsia="仿宋"/>
          <w:color w:val="000000"/>
          <w:sz w:val="28"/>
          <w:szCs w:val="27"/>
          <w:highlight w:val="none"/>
          <w:lang w:eastAsia="zh-CN"/>
        </w:rPr>
        <w:t>供应商</w:t>
      </w:r>
      <w:r>
        <w:rPr>
          <w:rFonts w:hint="eastAsia" w:ascii="仿宋" w:hAnsi="仿宋" w:eastAsia="仿宋"/>
          <w:color w:val="000000"/>
          <w:sz w:val="28"/>
          <w:szCs w:val="27"/>
          <w:highlight w:val="none"/>
        </w:rPr>
        <w:t>违约责任。</w:t>
      </w:r>
    </w:p>
    <w:p>
      <w:pPr>
        <w:pStyle w:val="10"/>
        <w:rPr>
          <w:rFonts w:ascii="仿宋" w:hAnsi="仿宋" w:eastAsia="仿宋"/>
          <w:color w:val="000000"/>
          <w:sz w:val="28"/>
          <w:szCs w:val="27"/>
          <w:highlight w:val="none"/>
        </w:rPr>
      </w:pPr>
      <w:r>
        <w:rPr>
          <w:rFonts w:hint="eastAsia" w:ascii="仿宋" w:hAnsi="仿宋" w:eastAsia="仿宋"/>
          <w:color w:val="000000"/>
          <w:sz w:val="28"/>
          <w:szCs w:val="27"/>
          <w:highlight w:val="none"/>
        </w:rPr>
        <w:t>d.维修期间，根据采购人需要，提供备用设备。</w:t>
      </w:r>
    </w:p>
    <w:p>
      <w:pPr>
        <w:pStyle w:val="10"/>
        <w:rPr>
          <w:rFonts w:ascii="仿宋" w:hAnsi="仿宋" w:eastAsia="仿宋"/>
          <w:color w:val="000000"/>
          <w:sz w:val="28"/>
          <w:szCs w:val="27"/>
          <w:highlight w:val="none"/>
        </w:rPr>
      </w:pPr>
      <w:r>
        <w:rPr>
          <w:rFonts w:hint="eastAsia" w:ascii="仿宋" w:hAnsi="仿宋" w:eastAsia="仿宋"/>
          <w:color w:val="000000"/>
          <w:sz w:val="28"/>
          <w:szCs w:val="27"/>
          <w:highlight w:val="none"/>
        </w:rPr>
        <w:t>e.质保期不低于3年（合同签订后采购人出具验收报告之日起），范围：整机含所有部件（质保期内涉及维修、产品更换、人工费用等一切费用包含在此次报价中）。</w:t>
      </w:r>
    </w:p>
    <w:p>
      <w:pPr>
        <w:pStyle w:val="6"/>
        <w:ind w:firstLine="280"/>
        <w:rPr>
          <w:rFonts w:ascii="仿宋" w:hAnsi="仿宋" w:eastAsia="仿宋" w:cs="仿宋"/>
          <w:spacing w:val="1"/>
          <w:sz w:val="28"/>
          <w:highlight w:val="none"/>
        </w:rPr>
      </w:pPr>
      <w:r>
        <w:rPr>
          <w:rFonts w:hint="eastAsia" w:ascii="仿宋" w:hAnsi="仿宋" w:eastAsia="仿宋"/>
          <w:color w:val="000000"/>
          <w:sz w:val="28"/>
          <w:szCs w:val="27"/>
          <w:highlight w:val="none"/>
        </w:rPr>
        <w:t>5.3.7验收：成交供应商与采购人将严格按照《财政部关于进一步加强政府采购需求和履约验收管理的指导意见》(财库〔2016〕205号)的要求与各设备验收内容及标准进行验收。</w:t>
      </w:r>
    </w:p>
    <w:p>
      <w:pPr>
        <w:pStyle w:val="5"/>
        <w:spacing w:line="360" w:lineRule="auto"/>
        <w:rPr>
          <w:rFonts w:ascii="仿宋" w:hAnsi="仿宋" w:eastAsia="仿宋" w:cs="仿宋"/>
          <w:b/>
          <w:spacing w:val="1"/>
          <w:sz w:val="28"/>
        </w:rPr>
      </w:pPr>
      <w:r>
        <w:rPr>
          <w:rFonts w:ascii="仿宋" w:hAnsi="仿宋" w:eastAsia="仿宋" w:cs="仿宋"/>
          <w:b/>
          <w:spacing w:val="1"/>
          <w:sz w:val="28"/>
        </w:rPr>
        <w:t>5.3.5.</w:t>
      </w:r>
      <w:r>
        <w:rPr>
          <w:rFonts w:hint="eastAsia" w:ascii="仿宋" w:hAnsi="仿宋" w:eastAsia="仿宋" w:cs="仿宋"/>
          <w:b/>
          <w:spacing w:val="1"/>
          <w:sz w:val="28"/>
        </w:rPr>
        <w:t>安装调试</w:t>
      </w:r>
    </w:p>
    <w:p>
      <w:pPr>
        <w:pStyle w:val="5"/>
        <w:spacing w:line="360" w:lineRule="auto"/>
        <w:rPr>
          <w:rFonts w:ascii="仿宋" w:hAnsi="仿宋" w:eastAsia="仿宋" w:cs="仿宋"/>
          <w:spacing w:val="1"/>
          <w:sz w:val="28"/>
        </w:rPr>
      </w:pPr>
      <w:r>
        <w:rPr>
          <w:rFonts w:hint="eastAsia" w:ascii="仿宋" w:hAnsi="仿宋" w:eastAsia="仿宋" w:cs="仿宋"/>
          <w:spacing w:val="1"/>
          <w:sz w:val="28"/>
        </w:rPr>
        <w:t>（1）免费送货上门、安装、调试，并试运行。</w:t>
      </w:r>
    </w:p>
    <w:p>
      <w:pPr>
        <w:pStyle w:val="5"/>
        <w:spacing w:line="360" w:lineRule="auto"/>
        <w:rPr>
          <w:rFonts w:ascii="仿宋" w:hAnsi="仿宋" w:eastAsia="仿宋" w:cs="仿宋"/>
          <w:spacing w:val="1"/>
          <w:sz w:val="28"/>
        </w:rPr>
      </w:pPr>
      <w:r>
        <w:rPr>
          <w:rFonts w:hint="eastAsia" w:ascii="仿宋" w:hAnsi="仿宋" w:eastAsia="仿宋" w:cs="仿宋"/>
          <w:spacing w:val="1"/>
          <w:sz w:val="28"/>
        </w:rPr>
        <w:t>（2）中标单位负责产品安装、调试，直至采购人能正常使用，所需的一切材料、备件、专业工具均由供应商负责提供。供应商应向采购人提供产品安装、维修所需的专用工具和仪器，所涉及的价格包括在报价总价格中。</w:t>
      </w:r>
    </w:p>
    <w:p>
      <w:pPr>
        <w:pStyle w:val="5"/>
        <w:spacing w:line="360" w:lineRule="auto"/>
        <w:rPr>
          <w:rFonts w:ascii="仿宋" w:hAnsi="仿宋" w:eastAsia="仿宋" w:cs="仿宋"/>
          <w:spacing w:val="1"/>
          <w:sz w:val="28"/>
        </w:rPr>
      </w:pPr>
      <w:r>
        <w:rPr>
          <w:rFonts w:hint="eastAsia" w:ascii="仿宋" w:hAnsi="仿宋" w:eastAsia="仿宋" w:cs="仿宋"/>
          <w:spacing w:val="1"/>
          <w:sz w:val="28"/>
        </w:rPr>
        <w:t>（3）设备的拆箱、安装、通电、调试等项工作由中标单位负责，但必须在采购人指定人员参与下进行。</w:t>
      </w:r>
    </w:p>
    <w:p>
      <w:pPr>
        <w:pStyle w:val="5"/>
        <w:spacing w:line="360" w:lineRule="auto"/>
        <w:rPr>
          <w:rFonts w:ascii="仿宋" w:hAnsi="仿宋" w:eastAsia="仿宋" w:cs="仿宋"/>
          <w:spacing w:val="1"/>
          <w:sz w:val="28"/>
        </w:rPr>
      </w:pPr>
      <w:r>
        <w:rPr>
          <w:rFonts w:hint="eastAsia" w:ascii="仿宋" w:hAnsi="仿宋" w:eastAsia="仿宋" w:cs="仿宋"/>
          <w:spacing w:val="1"/>
          <w:sz w:val="28"/>
        </w:rPr>
        <w:t>（4）调试：按国家相关和行业规范进行调试。</w:t>
      </w:r>
    </w:p>
    <w:p>
      <w:pPr>
        <w:pStyle w:val="5"/>
        <w:spacing w:line="360" w:lineRule="auto"/>
        <w:rPr>
          <w:rFonts w:ascii="仿宋" w:hAnsi="仿宋" w:eastAsia="仿宋" w:cs="仿宋"/>
          <w:b/>
          <w:spacing w:val="1"/>
          <w:sz w:val="28"/>
        </w:rPr>
      </w:pPr>
      <w:r>
        <w:rPr>
          <w:rFonts w:ascii="仿宋" w:hAnsi="仿宋" w:eastAsia="仿宋" w:cs="仿宋"/>
          <w:b/>
          <w:spacing w:val="1"/>
          <w:sz w:val="28"/>
        </w:rPr>
        <w:t>5.3.6</w:t>
      </w:r>
      <w:r>
        <w:rPr>
          <w:rFonts w:hint="eastAsia" w:ascii="仿宋" w:hAnsi="仿宋" w:eastAsia="仿宋" w:cs="仿宋"/>
          <w:b/>
          <w:spacing w:val="1"/>
          <w:sz w:val="28"/>
        </w:rPr>
        <w:t>验收标准：</w:t>
      </w:r>
    </w:p>
    <w:p>
      <w:pPr>
        <w:pStyle w:val="5"/>
        <w:spacing w:line="360" w:lineRule="auto"/>
        <w:rPr>
          <w:rFonts w:ascii="仿宋" w:hAnsi="仿宋" w:eastAsia="仿宋" w:cs="仿宋"/>
          <w:spacing w:val="1"/>
          <w:sz w:val="28"/>
        </w:rPr>
      </w:pPr>
      <w:r>
        <w:rPr>
          <w:rFonts w:hint="eastAsia" w:ascii="仿宋" w:hAnsi="仿宋" w:eastAsia="仿宋" w:cs="仿宋"/>
          <w:spacing w:val="1"/>
          <w:sz w:val="28"/>
        </w:rPr>
        <w:t>（1）按国家有关规定、采购文件的技术参数、商务要求和供应商的响应文件及承诺以及合同约定标准进行验收。</w:t>
      </w:r>
    </w:p>
    <w:p>
      <w:pPr>
        <w:pStyle w:val="5"/>
        <w:spacing w:line="360" w:lineRule="auto"/>
        <w:rPr>
          <w:rFonts w:ascii="仿宋" w:hAnsi="仿宋" w:eastAsia="仿宋" w:cs="仿宋"/>
          <w:spacing w:val="1"/>
          <w:sz w:val="28"/>
        </w:rPr>
      </w:pPr>
      <w:r>
        <w:rPr>
          <w:rFonts w:hint="eastAsia" w:ascii="仿宋" w:hAnsi="仿宋" w:eastAsia="仿宋" w:cs="仿宋"/>
          <w:spacing w:val="1"/>
          <w:sz w:val="28"/>
        </w:rPr>
        <w:t>（2）按照《财政部关于进一步加强政府采购需求和履行验收管理的指导意见》（财库〔2016〕205号）的要求进行验收。</w:t>
      </w:r>
    </w:p>
    <w:p>
      <w:pPr>
        <w:pStyle w:val="5"/>
        <w:spacing w:line="360" w:lineRule="auto"/>
        <w:rPr>
          <w:rFonts w:ascii="仿宋" w:hAnsi="仿宋" w:eastAsia="仿宋" w:cs="仿宋"/>
          <w:spacing w:val="1"/>
          <w:sz w:val="28"/>
        </w:rPr>
      </w:pPr>
      <w:r>
        <w:rPr>
          <w:rFonts w:ascii="仿宋" w:hAnsi="仿宋" w:eastAsia="仿宋" w:cs="仿宋"/>
          <w:b/>
          <w:spacing w:val="1"/>
          <w:sz w:val="28"/>
        </w:rPr>
        <w:t>5.3.7</w:t>
      </w:r>
      <w:r>
        <w:rPr>
          <w:rFonts w:hint="eastAsia" w:ascii="仿宋" w:hAnsi="仿宋" w:eastAsia="仿宋" w:cs="仿宋"/>
          <w:b/>
          <w:spacing w:val="1"/>
          <w:sz w:val="28"/>
        </w:rPr>
        <w:t>安全责任：</w:t>
      </w:r>
      <w:r>
        <w:rPr>
          <w:rFonts w:hint="eastAsia" w:ascii="仿宋" w:hAnsi="仿宋" w:eastAsia="仿宋" w:cs="仿宋"/>
          <w:spacing w:val="1"/>
          <w:sz w:val="28"/>
        </w:rPr>
        <w:t>中标单位需在中标后承诺在日常工作产生的安全责任问题由中标单位自行负责（</w:t>
      </w:r>
      <w:r>
        <w:rPr>
          <w:rFonts w:hint="eastAsia" w:ascii="仿宋" w:hAnsi="仿宋" w:eastAsia="仿宋" w:cs="仿宋"/>
          <w:color w:val="FF0000"/>
          <w:spacing w:val="1"/>
          <w:sz w:val="28"/>
        </w:rPr>
        <w:t>单独提供承诺函，格式自拟</w:t>
      </w:r>
      <w:r>
        <w:rPr>
          <w:rFonts w:hint="eastAsia" w:ascii="仿宋" w:hAnsi="仿宋" w:eastAsia="仿宋" w:cs="仿宋"/>
          <w:spacing w:val="1"/>
          <w:sz w:val="28"/>
        </w:rPr>
        <w:t>）。</w:t>
      </w:r>
    </w:p>
    <w:p>
      <w:pPr>
        <w:pStyle w:val="5"/>
        <w:spacing w:line="360" w:lineRule="auto"/>
        <w:rPr>
          <w:rFonts w:ascii="仿宋" w:hAnsi="仿宋" w:eastAsia="仿宋" w:cs="仿宋"/>
          <w:b/>
          <w:spacing w:val="1"/>
          <w:sz w:val="28"/>
        </w:rPr>
      </w:pPr>
      <w:r>
        <w:rPr>
          <w:rFonts w:ascii="仿宋" w:hAnsi="仿宋" w:eastAsia="仿宋" w:cs="仿宋"/>
          <w:b/>
          <w:spacing w:val="1"/>
          <w:sz w:val="28"/>
        </w:rPr>
        <w:t>5.3.8</w:t>
      </w:r>
      <w:r>
        <w:rPr>
          <w:rFonts w:hint="eastAsia" w:ascii="仿宋" w:hAnsi="仿宋" w:eastAsia="仿宋" w:cs="仿宋"/>
          <w:b/>
          <w:spacing w:val="1"/>
          <w:sz w:val="28"/>
        </w:rPr>
        <w:t>售后服务：</w:t>
      </w:r>
    </w:p>
    <w:p>
      <w:pPr>
        <w:pStyle w:val="5"/>
        <w:spacing w:line="360" w:lineRule="auto"/>
        <w:rPr>
          <w:rFonts w:ascii="仿宋" w:hAnsi="仿宋" w:eastAsia="仿宋" w:cs="仿宋"/>
          <w:spacing w:val="1"/>
          <w:sz w:val="28"/>
        </w:rPr>
      </w:pPr>
      <w:r>
        <w:rPr>
          <w:rFonts w:hint="eastAsia" w:ascii="仿宋" w:hAnsi="仿宋" w:eastAsia="仿宋" w:cs="仿宋"/>
          <w:spacing w:val="1"/>
          <w:sz w:val="28"/>
        </w:rPr>
        <w:t>（1）提供有关资料及售后服务承诺。</w:t>
      </w:r>
    </w:p>
    <w:p>
      <w:pPr>
        <w:pStyle w:val="5"/>
        <w:spacing w:line="360" w:lineRule="auto"/>
        <w:rPr>
          <w:rFonts w:ascii="仿宋" w:hAnsi="仿宋" w:eastAsia="仿宋" w:cs="仿宋"/>
          <w:spacing w:val="1"/>
          <w:sz w:val="28"/>
        </w:rPr>
      </w:pPr>
      <w:r>
        <w:rPr>
          <w:rFonts w:hint="eastAsia" w:ascii="仿宋" w:hAnsi="仿宋" w:eastAsia="仿宋" w:cs="仿宋"/>
          <w:spacing w:val="1"/>
          <w:sz w:val="28"/>
        </w:rPr>
        <w:t xml:space="preserve">（2）质保期内供应商应免费负责产品维护、维修及抢修在质保期内设置 7×24 小时技术支持热线电话（固话、手机）。如 2 小时内无法电话解决问题，供应商维修工程师必须在接到故障报告后 </w:t>
      </w:r>
      <w:r>
        <w:rPr>
          <w:rFonts w:ascii="仿宋" w:hAnsi="仿宋" w:eastAsia="仿宋" w:cs="仿宋"/>
          <w:spacing w:val="1"/>
          <w:sz w:val="28"/>
        </w:rPr>
        <w:t>24</w:t>
      </w:r>
      <w:r>
        <w:rPr>
          <w:rFonts w:hint="eastAsia" w:ascii="仿宋" w:hAnsi="仿宋" w:eastAsia="仿宋" w:cs="仿宋"/>
          <w:spacing w:val="1"/>
          <w:sz w:val="28"/>
        </w:rPr>
        <w:t>小时内到达采购人现场修理和更换零件，费用（包括材料）由供应商承担。</w:t>
      </w:r>
    </w:p>
    <w:p>
      <w:pPr>
        <w:pStyle w:val="5"/>
        <w:spacing w:line="360" w:lineRule="auto"/>
        <w:rPr>
          <w:rFonts w:ascii="仿宋" w:hAnsi="仿宋" w:eastAsia="仿宋" w:cs="仿宋"/>
          <w:spacing w:val="1"/>
          <w:sz w:val="28"/>
        </w:rPr>
      </w:pPr>
      <w:r>
        <w:rPr>
          <w:rFonts w:hint="eastAsia" w:ascii="仿宋" w:hAnsi="仿宋" w:eastAsia="仿宋" w:cs="仿宋"/>
          <w:spacing w:val="1"/>
          <w:sz w:val="28"/>
        </w:rPr>
        <w:t>（3）质保期后，应加强设备巡检，供应商应向采购人提供及时的、优质的、价格优惠的技术服务和备品备件供应。</w:t>
      </w:r>
    </w:p>
    <w:p>
      <w:pPr>
        <w:pStyle w:val="5"/>
        <w:spacing w:line="360" w:lineRule="auto"/>
        <w:rPr>
          <w:rFonts w:ascii="仿宋" w:hAnsi="仿宋" w:eastAsia="仿宋" w:cs="仿宋"/>
          <w:spacing w:val="1"/>
          <w:sz w:val="28"/>
        </w:rPr>
      </w:pPr>
      <w:r>
        <w:rPr>
          <w:rFonts w:hint="eastAsia" w:ascii="仿宋" w:hAnsi="仿宋" w:eastAsia="仿宋" w:cs="仿宋"/>
          <w:spacing w:val="1"/>
          <w:sz w:val="28"/>
        </w:rPr>
        <w:t>（4）有零部件储备仓库，能及时提供配件，可保证维修速度及质量。</w:t>
      </w:r>
    </w:p>
    <w:p>
      <w:pPr>
        <w:pStyle w:val="5"/>
        <w:spacing w:line="360" w:lineRule="auto"/>
        <w:rPr>
          <w:rFonts w:ascii="仿宋" w:hAnsi="仿宋" w:eastAsia="仿宋" w:cs="仿宋"/>
          <w:spacing w:val="1"/>
          <w:sz w:val="28"/>
        </w:rPr>
      </w:pPr>
      <w:r>
        <w:rPr>
          <w:rFonts w:hint="eastAsia" w:ascii="仿宋" w:hAnsi="仿宋" w:eastAsia="仿宋" w:cs="仿宋"/>
          <w:spacing w:val="1"/>
          <w:sz w:val="28"/>
        </w:rPr>
        <w:t>（5）对相关操作人员进行培训，能熟练操作、进行简单的故障处理。</w:t>
      </w:r>
    </w:p>
    <w:p>
      <w:pPr>
        <w:pStyle w:val="5"/>
        <w:spacing w:line="360" w:lineRule="auto"/>
        <w:rPr>
          <w:rFonts w:ascii="仿宋" w:hAnsi="仿宋" w:eastAsia="仿宋" w:cs="仿宋"/>
          <w:spacing w:val="1"/>
          <w:sz w:val="28"/>
        </w:rPr>
      </w:pPr>
      <w:r>
        <w:rPr>
          <w:rFonts w:hint="eastAsia" w:ascii="仿宋" w:hAnsi="仿宋" w:eastAsia="仿宋" w:cs="仿宋"/>
          <w:spacing w:val="1"/>
          <w:sz w:val="28"/>
        </w:rPr>
        <w:t>（6）随机资料：提供纸质中文操作使用手册和维修手册。</w:t>
      </w:r>
    </w:p>
    <w:p>
      <w:pPr>
        <w:numPr>
          <w:ilvl w:val="0"/>
          <w:numId w:val="1"/>
        </w:numPr>
        <w:jc w:val="center"/>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评分标准表</w:t>
      </w:r>
    </w:p>
    <w:tbl>
      <w:tblPr>
        <w:tblStyle w:val="11"/>
        <w:tblW w:w="493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7"/>
        <w:gridCol w:w="1072"/>
        <w:gridCol w:w="850"/>
        <w:gridCol w:w="635"/>
        <w:gridCol w:w="3471"/>
        <w:gridCol w:w="1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blHeader/>
          <w:jc w:val="center"/>
        </w:trPr>
        <w:tc>
          <w:tcPr>
            <w:tcW w:w="296" w:type="pct"/>
            <w:vAlign w:val="center"/>
          </w:tcPr>
          <w:p>
            <w:pPr>
              <w:wordWrap w:val="0"/>
              <w:ind w:firstLine="28"/>
              <w:jc w:val="center"/>
              <w:rPr>
                <w:rFonts w:ascii="仿宋" w:hAnsi="仿宋" w:eastAsia="仿宋" w:cs="仿宋"/>
                <w:sz w:val="24"/>
                <w:szCs w:val="24"/>
              </w:rPr>
            </w:pPr>
            <w:r>
              <w:rPr>
                <w:rFonts w:hint="eastAsia" w:ascii="仿宋" w:hAnsi="仿宋" w:eastAsia="仿宋" w:cs="仿宋"/>
                <w:sz w:val="24"/>
                <w:szCs w:val="24"/>
              </w:rPr>
              <w:t>序号</w:t>
            </w:r>
          </w:p>
        </w:tc>
        <w:tc>
          <w:tcPr>
            <w:tcW w:w="638" w:type="pct"/>
            <w:vAlign w:val="center"/>
          </w:tcPr>
          <w:p>
            <w:pPr>
              <w:wordWrap w:val="0"/>
              <w:ind w:firstLine="28"/>
              <w:jc w:val="center"/>
              <w:rPr>
                <w:rFonts w:ascii="仿宋" w:hAnsi="仿宋" w:eastAsia="仿宋" w:cs="仿宋"/>
                <w:sz w:val="24"/>
                <w:szCs w:val="24"/>
              </w:rPr>
            </w:pPr>
            <w:r>
              <w:rPr>
                <w:rFonts w:hint="eastAsia" w:ascii="仿宋" w:hAnsi="仿宋" w:eastAsia="仿宋" w:cs="仿宋"/>
                <w:sz w:val="24"/>
                <w:szCs w:val="24"/>
              </w:rPr>
              <w:t>评分因素及权重</w:t>
            </w:r>
          </w:p>
        </w:tc>
        <w:tc>
          <w:tcPr>
            <w:tcW w:w="506" w:type="pct"/>
            <w:vAlign w:val="center"/>
          </w:tcPr>
          <w:p>
            <w:pPr>
              <w:wordWrap w:val="0"/>
              <w:ind w:firstLine="28"/>
              <w:jc w:val="center"/>
              <w:rPr>
                <w:rFonts w:ascii="仿宋" w:hAnsi="仿宋" w:eastAsia="仿宋" w:cs="仿宋"/>
                <w:sz w:val="24"/>
                <w:szCs w:val="24"/>
              </w:rPr>
            </w:pPr>
            <w:r>
              <w:rPr>
                <w:rFonts w:hint="eastAsia" w:ascii="仿宋" w:hAnsi="仿宋" w:eastAsia="仿宋" w:cs="仿宋"/>
                <w:sz w:val="24"/>
                <w:szCs w:val="24"/>
              </w:rPr>
              <w:t>评分指标</w:t>
            </w:r>
          </w:p>
        </w:tc>
        <w:tc>
          <w:tcPr>
            <w:tcW w:w="378" w:type="pct"/>
            <w:vAlign w:val="center"/>
          </w:tcPr>
          <w:p>
            <w:pPr>
              <w:wordWrap w:val="0"/>
              <w:ind w:firstLine="28"/>
              <w:jc w:val="center"/>
              <w:rPr>
                <w:rFonts w:ascii="仿宋" w:hAnsi="仿宋" w:eastAsia="仿宋" w:cs="仿宋"/>
                <w:sz w:val="24"/>
                <w:szCs w:val="24"/>
              </w:rPr>
            </w:pPr>
            <w:r>
              <w:rPr>
                <w:rFonts w:hint="eastAsia" w:ascii="仿宋" w:hAnsi="仿宋" w:eastAsia="仿宋" w:cs="仿宋"/>
                <w:sz w:val="24"/>
                <w:szCs w:val="24"/>
              </w:rPr>
              <w:t>分值</w:t>
            </w:r>
          </w:p>
        </w:tc>
        <w:tc>
          <w:tcPr>
            <w:tcW w:w="2065" w:type="pct"/>
            <w:vAlign w:val="center"/>
          </w:tcPr>
          <w:p>
            <w:pPr>
              <w:wordWrap w:val="0"/>
              <w:ind w:firstLine="28"/>
              <w:jc w:val="center"/>
              <w:rPr>
                <w:rFonts w:ascii="仿宋" w:hAnsi="仿宋" w:eastAsia="仿宋" w:cs="仿宋"/>
                <w:sz w:val="24"/>
                <w:szCs w:val="24"/>
              </w:rPr>
            </w:pPr>
            <w:r>
              <w:rPr>
                <w:rFonts w:hint="eastAsia" w:ascii="仿宋" w:hAnsi="仿宋" w:eastAsia="仿宋" w:cs="仿宋"/>
                <w:sz w:val="24"/>
                <w:szCs w:val="24"/>
              </w:rPr>
              <w:t>评分标准</w:t>
            </w:r>
          </w:p>
        </w:tc>
        <w:tc>
          <w:tcPr>
            <w:tcW w:w="1117" w:type="pct"/>
            <w:vAlign w:val="center"/>
          </w:tcPr>
          <w:p>
            <w:pPr>
              <w:wordWrap w:val="0"/>
              <w:jc w:val="center"/>
              <w:rPr>
                <w:rFonts w:ascii="仿宋" w:hAnsi="仿宋" w:eastAsia="仿宋" w:cs="仿宋"/>
                <w:sz w:val="24"/>
                <w:szCs w:val="24"/>
              </w:rPr>
            </w:pPr>
            <w:r>
              <w:rPr>
                <w:rFonts w:hint="eastAsia" w:ascii="仿宋" w:hAnsi="仿宋" w:eastAsia="仿宋" w:cs="仿宋"/>
                <w:sz w:val="24"/>
                <w:szCs w:val="24"/>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296" w:type="pct"/>
            <w:vAlign w:val="center"/>
          </w:tcPr>
          <w:p>
            <w:pPr>
              <w:wordWrap w:val="0"/>
              <w:ind w:firstLine="28"/>
              <w:jc w:val="center"/>
              <w:rPr>
                <w:rFonts w:ascii="仿宋" w:hAnsi="仿宋" w:eastAsia="仿宋" w:cs="仿宋"/>
                <w:sz w:val="24"/>
                <w:szCs w:val="24"/>
              </w:rPr>
            </w:pPr>
            <w:r>
              <w:rPr>
                <w:rFonts w:hint="eastAsia" w:ascii="仿宋" w:hAnsi="仿宋" w:eastAsia="仿宋" w:cs="仿宋"/>
                <w:sz w:val="24"/>
                <w:szCs w:val="24"/>
              </w:rPr>
              <w:t>1</w:t>
            </w:r>
          </w:p>
        </w:tc>
        <w:tc>
          <w:tcPr>
            <w:tcW w:w="638" w:type="pct"/>
            <w:vAlign w:val="center"/>
          </w:tcPr>
          <w:p>
            <w:pPr>
              <w:wordWrap w:val="0"/>
              <w:ind w:firstLine="28"/>
              <w:jc w:val="center"/>
              <w:rPr>
                <w:rFonts w:ascii="仿宋" w:hAnsi="仿宋" w:eastAsia="仿宋" w:cs="仿宋"/>
                <w:sz w:val="24"/>
                <w:szCs w:val="24"/>
              </w:rPr>
            </w:pPr>
            <w:r>
              <w:rPr>
                <w:rFonts w:hint="eastAsia" w:ascii="仿宋" w:hAnsi="仿宋" w:eastAsia="仿宋" w:cs="仿宋"/>
                <w:sz w:val="24"/>
                <w:szCs w:val="24"/>
              </w:rPr>
              <w:t>报价部分</w:t>
            </w:r>
          </w:p>
          <w:p>
            <w:pPr>
              <w:wordWrap w:val="0"/>
              <w:ind w:firstLine="28"/>
              <w:jc w:val="center"/>
              <w:rPr>
                <w:rFonts w:ascii="仿宋" w:hAnsi="仿宋" w:eastAsia="仿宋" w:cs="仿宋"/>
                <w:sz w:val="24"/>
                <w:szCs w:val="24"/>
              </w:rPr>
            </w:pPr>
            <w:r>
              <w:rPr>
                <w:rFonts w:hint="eastAsia" w:ascii="仿宋" w:hAnsi="仿宋" w:eastAsia="仿宋" w:cs="仿宋"/>
                <w:sz w:val="24"/>
                <w:szCs w:val="24"/>
              </w:rPr>
              <w:t>30%（共同类评分因素）</w:t>
            </w:r>
          </w:p>
        </w:tc>
        <w:tc>
          <w:tcPr>
            <w:tcW w:w="506" w:type="pct"/>
            <w:vAlign w:val="center"/>
          </w:tcPr>
          <w:p>
            <w:pPr>
              <w:wordWrap w:val="0"/>
              <w:ind w:firstLine="28"/>
              <w:jc w:val="center"/>
              <w:rPr>
                <w:rFonts w:ascii="仿宋" w:hAnsi="仿宋" w:eastAsia="仿宋" w:cs="仿宋"/>
                <w:sz w:val="24"/>
                <w:szCs w:val="24"/>
              </w:rPr>
            </w:pPr>
            <w:r>
              <w:rPr>
                <w:rFonts w:hint="eastAsia" w:ascii="仿宋" w:hAnsi="仿宋" w:eastAsia="仿宋" w:cs="仿宋"/>
                <w:sz w:val="24"/>
                <w:szCs w:val="24"/>
              </w:rPr>
              <w:t>投标报价</w:t>
            </w:r>
          </w:p>
        </w:tc>
        <w:tc>
          <w:tcPr>
            <w:tcW w:w="378" w:type="pct"/>
            <w:vAlign w:val="center"/>
          </w:tcPr>
          <w:p>
            <w:pPr>
              <w:wordWrap w:val="0"/>
              <w:ind w:firstLine="28"/>
              <w:jc w:val="center"/>
              <w:rPr>
                <w:rFonts w:ascii="仿宋" w:hAnsi="仿宋" w:eastAsia="仿宋" w:cs="仿宋"/>
                <w:sz w:val="24"/>
                <w:szCs w:val="24"/>
              </w:rPr>
            </w:pPr>
            <w:r>
              <w:rPr>
                <w:rFonts w:hint="eastAsia" w:ascii="仿宋" w:hAnsi="仿宋" w:eastAsia="仿宋" w:cs="仿宋"/>
                <w:sz w:val="24"/>
                <w:szCs w:val="24"/>
              </w:rPr>
              <w:t>30分</w:t>
            </w:r>
          </w:p>
        </w:tc>
        <w:tc>
          <w:tcPr>
            <w:tcW w:w="2065" w:type="pct"/>
            <w:vAlign w:val="center"/>
          </w:tcPr>
          <w:p>
            <w:pPr>
              <w:wordWrap w:val="0"/>
              <w:rPr>
                <w:rFonts w:ascii="仿宋" w:hAnsi="仿宋" w:eastAsia="仿宋" w:cs="仿宋"/>
                <w:sz w:val="24"/>
                <w:szCs w:val="24"/>
              </w:rPr>
            </w:pPr>
            <w:r>
              <w:rPr>
                <w:rFonts w:hint="eastAsia" w:ascii="仿宋" w:hAnsi="仿宋" w:eastAsia="仿宋" w:cs="仿宋"/>
                <w:sz w:val="24"/>
                <w:szCs w:val="24"/>
              </w:rPr>
              <w:t>以本次有效供应商中最低评标价为基准价，得满分，投标报价得分=(基准价／评标价)×30。</w:t>
            </w:r>
          </w:p>
          <w:p>
            <w:pPr>
              <w:wordWrap w:val="0"/>
              <w:rPr>
                <w:rFonts w:ascii="仿宋" w:hAnsi="仿宋" w:eastAsia="仿宋" w:cs="仿宋"/>
                <w:sz w:val="24"/>
                <w:szCs w:val="24"/>
              </w:rPr>
            </w:pPr>
            <w:r>
              <w:rPr>
                <w:rFonts w:hint="eastAsia" w:ascii="仿宋" w:hAnsi="仿宋" w:eastAsia="仿宋" w:cs="仿宋"/>
                <w:sz w:val="24"/>
                <w:szCs w:val="24"/>
              </w:rPr>
              <w:t>注：</w:t>
            </w:r>
          </w:p>
          <w:p>
            <w:pPr>
              <w:wordWrap w:val="0"/>
              <w:rPr>
                <w:rFonts w:ascii="仿宋" w:hAnsi="仿宋" w:eastAsia="仿宋" w:cs="仿宋"/>
                <w:sz w:val="24"/>
                <w:szCs w:val="24"/>
              </w:rPr>
            </w:pPr>
            <w:r>
              <w:rPr>
                <w:rFonts w:hint="eastAsia" w:ascii="仿宋" w:hAnsi="仿宋" w:eastAsia="仿宋" w:cs="仿宋"/>
                <w:sz w:val="24"/>
                <w:szCs w:val="24"/>
              </w:rPr>
              <w:t>1、小微企业（监狱企业、残疾人福利性单位视同小微企业）价格扣除按照本招标文件投标须知前附表规定执行。</w:t>
            </w:r>
          </w:p>
        </w:tc>
        <w:tc>
          <w:tcPr>
            <w:tcW w:w="1117" w:type="pct"/>
            <w:vAlign w:val="center"/>
          </w:tcPr>
          <w:p>
            <w:pPr>
              <w:wordWrap w:val="0"/>
              <w:rPr>
                <w:rFonts w:ascii="仿宋" w:hAnsi="仿宋" w:eastAsia="仿宋" w:cs="仿宋"/>
                <w:sz w:val="24"/>
                <w:szCs w:val="24"/>
              </w:rPr>
            </w:pPr>
            <w:r>
              <w:rPr>
                <w:rFonts w:hint="eastAsia" w:ascii="仿宋" w:hAnsi="仿宋" w:eastAsia="仿宋" w:cs="仿宋"/>
                <w:sz w:val="24"/>
                <w:szCs w:val="24"/>
              </w:rPr>
              <w:t>以投标人提供的投标报价为准。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296" w:type="pct"/>
            <w:vAlign w:val="center"/>
          </w:tcPr>
          <w:p>
            <w:pPr>
              <w:wordWrap w:val="0"/>
              <w:ind w:firstLine="28"/>
              <w:jc w:val="center"/>
              <w:rPr>
                <w:rFonts w:ascii="仿宋" w:hAnsi="仿宋" w:eastAsia="仿宋" w:cs="仿宋"/>
                <w:sz w:val="24"/>
                <w:szCs w:val="24"/>
              </w:rPr>
            </w:pPr>
            <w:r>
              <w:rPr>
                <w:rFonts w:hint="eastAsia" w:ascii="仿宋" w:hAnsi="仿宋" w:eastAsia="仿宋" w:cs="仿宋"/>
                <w:sz w:val="24"/>
                <w:szCs w:val="24"/>
              </w:rPr>
              <w:t>2</w:t>
            </w:r>
          </w:p>
        </w:tc>
        <w:tc>
          <w:tcPr>
            <w:tcW w:w="638" w:type="pct"/>
            <w:vAlign w:val="center"/>
          </w:tcPr>
          <w:p>
            <w:pPr>
              <w:wordWrap w:val="0"/>
              <w:ind w:left="63" w:leftChars="30"/>
              <w:jc w:val="center"/>
              <w:rPr>
                <w:rFonts w:ascii="仿宋" w:hAnsi="仿宋" w:eastAsia="仿宋" w:cs="仿宋"/>
                <w:sz w:val="24"/>
                <w:szCs w:val="24"/>
              </w:rPr>
            </w:pPr>
            <w:r>
              <w:rPr>
                <w:rFonts w:hint="eastAsia" w:ascii="仿宋" w:hAnsi="仿宋" w:eastAsia="仿宋" w:cs="仿宋"/>
                <w:sz w:val="24"/>
                <w:szCs w:val="24"/>
              </w:rPr>
              <w:t>技术部分</w:t>
            </w:r>
          </w:p>
          <w:p>
            <w:pPr>
              <w:wordWrap w:val="0"/>
              <w:ind w:left="63" w:leftChars="30"/>
              <w:jc w:val="center"/>
              <w:rPr>
                <w:rFonts w:ascii="仿宋" w:hAnsi="仿宋" w:eastAsia="仿宋" w:cs="仿宋"/>
                <w:sz w:val="24"/>
                <w:szCs w:val="24"/>
              </w:rPr>
            </w:pPr>
            <w:r>
              <w:rPr>
                <w:rFonts w:ascii="仿宋" w:hAnsi="仿宋" w:eastAsia="仿宋" w:cs="仿宋"/>
                <w:sz w:val="24"/>
                <w:szCs w:val="24"/>
              </w:rPr>
              <w:t>60</w:t>
            </w:r>
            <w:r>
              <w:rPr>
                <w:rFonts w:hint="eastAsia" w:ascii="仿宋" w:hAnsi="仿宋" w:eastAsia="仿宋" w:cs="仿宋"/>
                <w:sz w:val="24"/>
                <w:szCs w:val="24"/>
              </w:rPr>
              <w:t>%（技术类评分因素）</w:t>
            </w:r>
          </w:p>
        </w:tc>
        <w:tc>
          <w:tcPr>
            <w:tcW w:w="506" w:type="pct"/>
            <w:vAlign w:val="center"/>
          </w:tcPr>
          <w:p>
            <w:pPr>
              <w:wordWrap w:val="0"/>
              <w:ind w:left="63" w:leftChars="30"/>
              <w:jc w:val="center"/>
              <w:rPr>
                <w:rFonts w:ascii="仿宋" w:hAnsi="仿宋" w:eastAsia="仿宋" w:cs="仿宋"/>
                <w:sz w:val="24"/>
                <w:szCs w:val="24"/>
              </w:rPr>
            </w:pPr>
            <w:r>
              <w:rPr>
                <w:rFonts w:hint="eastAsia" w:ascii="仿宋" w:hAnsi="仿宋" w:eastAsia="仿宋" w:cs="仿宋"/>
                <w:sz w:val="24"/>
                <w:szCs w:val="24"/>
              </w:rPr>
              <w:t>技术指标和配置</w:t>
            </w:r>
          </w:p>
        </w:tc>
        <w:tc>
          <w:tcPr>
            <w:tcW w:w="378" w:type="pct"/>
            <w:vAlign w:val="center"/>
          </w:tcPr>
          <w:p>
            <w:pPr>
              <w:wordWrap w:val="0"/>
              <w:ind w:firstLine="28"/>
              <w:jc w:val="center"/>
              <w:rPr>
                <w:rFonts w:ascii="仿宋" w:hAnsi="仿宋" w:eastAsia="仿宋" w:cs="仿宋"/>
                <w:sz w:val="24"/>
                <w:szCs w:val="24"/>
              </w:rPr>
            </w:pPr>
            <w:r>
              <w:rPr>
                <w:rFonts w:ascii="仿宋" w:hAnsi="仿宋" w:eastAsia="仿宋" w:cs="仿宋"/>
                <w:sz w:val="24"/>
                <w:szCs w:val="24"/>
              </w:rPr>
              <w:t>60</w:t>
            </w:r>
            <w:r>
              <w:rPr>
                <w:rFonts w:hint="eastAsia" w:ascii="仿宋" w:hAnsi="仿宋" w:eastAsia="仿宋" w:cs="仿宋"/>
                <w:sz w:val="24"/>
                <w:szCs w:val="24"/>
              </w:rPr>
              <w:t>分</w:t>
            </w:r>
          </w:p>
        </w:tc>
        <w:tc>
          <w:tcPr>
            <w:tcW w:w="2065" w:type="pct"/>
            <w:vAlign w:val="center"/>
          </w:tcPr>
          <w:p>
            <w:pPr>
              <w:pStyle w:val="5"/>
              <w:rPr>
                <w:rFonts w:hint="eastAsia" w:ascii="仿宋" w:hAnsi="仿宋" w:eastAsia="仿宋" w:cs="仿宋"/>
                <w:bCs/>
                <w:sz w:val="24"/>
              </w:rPr>
            </w:pPr>
          </w:p>
          <w:p>
            <w:pPr>
              <w:pStyle w:val="5"/>
              <w:rPr>
                <w:rFonts w:hint="eastAsia" w:ascii="仿宋" w:hAnsi="仿宋" w:eastAsia="仿宋" w:cs="仿宋"/>
                <w:bCs/>
                <w:sz w:val="24"/>
              </w:rPr>
            </w:pPr>
          </w:p>
          <w:p>
            <w:pPr>
              <w:pStyle w:val="5"/>
              <w:rPr>
                <w:rFonts w:ascii="仿宋" w:hAnsi="仿宋" w:eastAsia="仿宋" w:cs="仿宋"/>
                <w:bCs/>
                <w:sz w:val="24"/>
              </w:rPr>
            </w:pPr>
            <w:r>
              <w:rPr>
                <w:rFonts w:hint="eastAsia" w:ascii="仿宋" w:hAnsi="仿宋" w:eastAsia="仿宋" w:cs="仿宋"/>
                <w:bCs/>
                <w:sz w:val="24"/>
              </w:rPr>
              <w:t>技术指标和配置完全符合招标文件要求没有负偏离得</w:t>
            </w:r>
            <w:r>
              <w:rPr>
                <w:rFonts w:ascii="仿宋" w:hAnsi="仿宋" w:eastAsia="仿宋" w:cs="仿宋"/>
                <w:bCs/>
                <w:sz w:val="24"/>
              </w:rPr>
              <w:t>60</w:t>
            </w:r>
            <w:r>
              <w:rPr>
                <w:rFonts w:hint="eastAsia" w:ascii="仿宋" w:hAnsi="仿宋" w:eastAsia="仿宋" w:cs="仿宋"/>
                <w:bCs/>
                <w:sz w:val="24"/>
              </w:rPr>
              <w:t>分。</w:t>
            </w:r>
          </w:p>
          <w:p>
            <w:pPr>
              <w:pStyle w:val="5"/>
              <w:rPr>
                <w:rFonts w:ascii="仿宋" w:hAnsi="仿宋" w:eastAsia="仿宋" w:cs="仿宋"/>
                <w:bCs/>
                <w:sz w:val="24"/>
              </w:rPr>
            </w:pPr>
            <w:r>
              <w:rPr>
                <w:rFonts w:hint="eastAsia" w:ascii="仿宋" w:hAnsi="仿宋" w:eastAsia="仿宋" w:cs="仿宋"/>
                <w:bCs/>
                <w:sz w:val="24"/>
              </w:rPr>
              <w:t>1、投标人针对招标文件的技术参数条款的响应得分规则如下：</w:t>
            </w:r>
          </w:p>
          <w:p>
            <w:pPr>
              <w:pStyle w:val="5"/>
              <w:rPr>
                <w:rFonts w:ascii="仿宋" w:hAnsi="仿宋" w:eastAsia="仿宋" w:cs="仿宋"/>
                <w:bCs/>
                <w:sz w:val="24"/>
              </w:rPr>
            </w:pPr>
            <w:r>
              <w:rPr>
                <w:rFonts w:hint="eastAsia" w:ascii="仿宋" w:hAnsi="仿宋" w:eastAsia="仿宋" w:cs="仿宋"/>
                <w:bCs/>
                <w:sz w:val="24"/>
              </w:rPr>
              <w:t>技术参数条款响应得分=（投标人满足技术参数条款的数量÷技术参数条款的总数量）×</w:t>
            </w:r>
            <w:r>
              <w:rPr>
                <w:rFonts w:hint="eastAsia" w:ascii="仿宋" w:hAnsi="仿宋" w:eastAsia="仿宋" w:cs="仿宋"/>
                <w:bCs/>
                <w:sz w:val="24"/>
                <w:lang w:val="en-US" w:eastAsia="zh-CN"/>
              </w:rPr>
              <w:t>60</w:t>
            </w:r>
            <w:r>
              <w:rPr>
                <w:rFonts w:hint="eastAsia" w:ascii="仿宋" w:hAnsi="仿宋" w:eastAsia="仿宋" w:cs="仿宋"/>
                <w:bCs/>
                <w:sz w:val="24"/>
              </w:rPr>
              <w:t>分。</w:t>
            </w:r>
          </w:p>
          <w:p>
            <w:pPr>
              <w:pStyle w:val="5"/>
              <w:rPr>
                <w:rFonts w:ascii="仿宋" w:hAnsi="仿宋" w:eastAsia="仿宋" w:cs="仿宋"/>
                <w:bCs/>
                <w:sz w:val="24"/>
              </w:rPr>
            </w:pPr>
            <w:r>
              <w:rPr>
                <w:rFonts w:hint="eastAsia" w:ascii="仿宋" w:hAnsi="仿宋" w:eastAsia="仿宋" w:cs="仿宋"/>
                <w:bCs/>
                <w:sz w:val="24"/>
              </w:rPr>
              <w:t>注：</w:t>
            </w:r>
          </w:p>
          <w:p>
            <w:pPr>
              <w:pStyle w:val="5"/>
              <w:rPr>
                <w:rFonts w:ascii="仿宋" w:hAnsi="仿宋" w:eastAsia="仿宋" w:cs="仿宋"/>
                <w:bCs/>
                <w:sz w:val="24"/>
              </w:rPr>
            </w:pPr>
            <w:r>
              <w:rPr>
                <w:rFonts w:hint="eastAsia" w:ascii="仿宋" w:hAnsi="仿宋" w:eastAsia="仿宋" w:cs="仿宋"/>
                <w:bCs/>
                <w:sz w:val="24"/>
              </w:rPr>
              <w:t>①得分保留小数点后两位小数，四舍五入。</w:t>
            </w:r>
          </w:p>
          <w:p>
            <w:pPr>
              <w:pStyle w:val="5"/>
              <w:rPr>
                <w:rFonts w:ascii="仿宋" w:hAnsi="仿宋" w:eastAsia="仿宋" w:cs="仿宋"/>
                <w:sz w:val="24"/>
              </w:rPr>
            </w:pPr>
            <w:r>
              <w:rPr>
                <w:rFonts w:hint="eastAsia" w:ascii="仿宋" w:hAnsi="仿宋" w:eastAsia="仿宋" w:cs="仿宋"/>
                <w:bCs/>
                <w:sz w:val="24"/>
              </w:rPr>
              <w:t>②若每一项技术指标项均有负偏离，此处分值应扣完，得0分。</w:t>
            </w:r>
          </w:p>
        </w:tc>
        <w:tc>
          <w:tcPr>
            <w:tcW w:w="1117" w:type="pct"/>
            <w:vAlign w:val="center"/>
          </w:tcPr>
          <w:p>
            <w:pPr>
              <w:wordWrap w:val="0"/>
              <w:rPr>
                <w:rFonts w:ascii="仿宋" w:hAnsi="仿宋" w:eastAsia="仿宋" w:cs="仿宋"/>
                <w:sz w:val="24"/>
                <w:szCs w:val="24"/>
              </w:rPr>
            </w:pPr>
            <w:r>
              <w:rPr>
                <w:rFonts w:hint="eastAsia" w:ascii="仿宋" w:hAnsi="仿宋" w:eastAsia="仿宋" w:cs="仿宋"/>
                <w:sz w:val="24"/>
              </w:rPr>
              <w:t>若技术参数中要求了证明材料的按技术参数中的要求提供，技术参数中未要求佐证材料的，投标人需提供说明书、产品彩页、检测报告等技术文件作为佐证（至少包含其中之一）并加盖投标人公章，如技术指标和配置在技术文件中未对应出现，或在不同技术文件中存在自相矛盾之处或未提供的不得分</w:t>
            </w: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6" w:hRule="atLeast"/>
          <w:jc w:val="center"/>
        </w:trPr>
        <w:tc>
          <w:tcPr>
            <w:tcW w:w="296" w:type="pct"/>
            <w:vMerge w:val="restart"/>
            <w:vAlign w:val="center"/>
          </w:tcPr>
          <w:p>
            <w:pPr>
              <w:wordWrap w:val="0"/>
              <w:ind w:firstLine="28"/>
              <w:jc w:val="center"/>
              <w:rPr>
                <w:rFonts w:ascii="仿宋" w:hAnsi="仿宋" w:eastAsia="仿宋" w:cs="仿宋"/>
                <w:sz w:val="24"/>
                <w:szCs w:val="24"/>
              </w:rPr>
            </w:pPr>
            <w:r>
              <w:rPr>
                <w:rFonts w:hint="eastAsia" w:ascii="仿宋" w:hAnsi="仿宋" w:eastAsia="仿宋" w:cs="仿宋"/>
                <w:sz w:val="24"/>
                <w:szCs w:val="24"/>
              </w:rPr>
              <w:t>3</w:t>
            </w:r>
          </w:p>
        </w:tc>
        <w:tc>
          <w:tcPr>
            <w:tcW w:w="638" w:type="pct"/>
            <w:vMerge w:val="restart"/>
            <w:vAlign w:val="center"/>
          </w:tcPr>
          <w:p>
            <w:pPr>
              <w:wordWrap w:val="0"/>
              <w:jc w:val="center"/>
              <w:rPr>
                <w:rFonts w:ascii="仿宋" w:hAnsi="仿宋" w:eastAsia="仿宋" w:cs="仿宋"/>
                <w:sz w:val="24"/>
                <w:szCs w:val="24"/>
              </w:rPr>
            </w:pPr>
            <w:r>
              <w:rPr>
                <w:rFonts w:hint="eastAsia" w:ascii="仿宋" w:hAnsi="仿宋" w:eastAsia="仿宋" w:cs="仿宋"/>
                <w:sz w:val="24"/>
                <w:szCs w:val="24"/>
              </w:rPr>
              <w:t>商务部分</w:t>
            </w:r>
          </w:p>
          <w:p>
            <w:pPr>
              <w:wordWrap w:val="0"/>
              <w:jc w:val="center"/>
              <w:rPr>
                <w:rFonts w:ascii="仿宋" w:hAnsi="仿宋" w:eastAsia="仿宋" w:cs="仿宋"/>
                <w:sz w:val="24"/>
                <w:szCs w:val="24"/>
              </w:rPr>
            </w:pPr>
            <w:r>
              <w:rPr>
                <w:rFonts w:ascii="仿宋" w:hAnsi="仿宋" w:eastAsia="仿宋" w:cs="仿宋"/>
                <w:sz w:val="24"/>
                <w:szCs w:val="24"/>
              </w:rPr>
              <w:t>10</w:t>
            </w:r>
            <w:r>
              <w:rPr>
                <w:rFonts w:hint="eastAsia" w:ascii="仿宋" w:hAnsi="仿宋" w:eastAsia="仿宋" w:cs="仿宋"/>
                <w:sz w:val="24"/>
                <w:szCs w:val="24"/>
              </w:rPr>
              <w:t>%（共同类评分因素）</w:t>
            </w:r>
          </w:p>
        </w:tc>
        <w:tc>
          <w:tcPr>
            <w:tcW w:w="506" w:type="pct"/>
            <w:vAlign w:val="center"/>
          </w:tcPr>
          <w:p>
            <w:pPr>
              <w:wordWrap w:val="0"/>
              <w:jc w:val="center"/>
              <w:rPr>
                <w:rFonts w:ascii="仿宋" w:hAnsi="仿宋" w:eastAsia="仿宋" w:cs="仿宋"/>
                <w:sz w:val="24"/>
                <w:szCs w:val="24"/>
              </w:rPr>
            </w:pPr>
            <w:r>
              <w:rPr>
                <w:rFonts w:hint="eastAsia" w:ascii="仿宋" w:hAnsi="仿宋" w:eastAsia="仿宋" w:cs="仿宋"/>
                <w:sz w:val="24"/>
                <w:szCs w:val="24"/>
              </w:rPr>
              <w:t>业绩</w:t>
            </w:r>
          </w:p>
        </w:tc>
        <w:tc>
          <w:tcPr>
            <w:tcW w:w="378" w:type="pct"/>
            <w:vAlign w:val="center"/>
          </w:tcPr>
          <w:p>
            <w:pPr>
              <w:wordWrap w:val="0"/>
              <w:ind w:firstLine="28"/>
              <w:jc w:val="center"/>
              <w:rPr>
                <w:rFonts w:ascii="仿宋" w:hAnsi="仿宋" w:eastAsia="仿宋" w:cs="仿宋"/>
                <w:sz w:val="24"/>
                <w:szCs w:val="24"/>
              </w:rPr>
            </w:pPr>
            <w:r>
              <w:rPr>
                <w:rFonts w:ascii="仿宋" w:hAnsi="仿宋" w:eastAsia="仿宋" w:cs="仿宋"/>
                <w:sz w:val="24"/>
                <w:szCs w:val="24"/>
              </w:rPr>
              <w:t>2</w:t>
            </w:r>
            <w:r>
              <w:rPr>
                <w:rFonts w:hint="eastAsia" w:ascii="仿宋" w:hAnsi="仿宋" w:eastAsia="仿宋" w:cs="仿宋"/>
                <w:sz w:val="24"/>
                <w:szCs w:val="24"/>
              </w:rPr>
              <w:t>分</w:t>
            </w:r>
          </w:p>
        </w:tc>
        <w:tc>
          <w:tcPr>
            <w:tcW w:w="2065" w:type="pct"/>
            <w:vAlign w:val="center"/>
          </w:tcPr>
          <w:p>
            <w:pPr>
              <w:pStyle w:val="22"/>
              <w:wordWrap w:val="0"/>
              <w:rPr>
                <w:rFonts w:ascii="仿宋" w:hAnsi="仿宋" w:eastAsia="仿宋" w:cs="仿宋"/>
                <w:kern w:val="2"/>
                <w:sz w:val="24"/>
                <w:szCs w:val="24"/>
              </w:rPr>
            </w:pPr>
            <w:r>
              <w:rPr>
                <w:rFonts w:hint="eastAsia" w:ascii="仿宋" w:hAnsi="仿宋" w:eastAsia="仿宋" w:cs="仿宋"/>
                <w:bCs/>
                <w:sz w:val="24"/>
                <w:szCs w:val="24"/>
              </w:rPr>
              <w:t>投标人提供自20</w:t>
            </w:r>
            <w:r>
              <w:rPr>
                <w:rFonts w:ascii="仿宋" w:hAnsi="仿宋" w:eastAsia="仿宋" w:cs="仿宋"/>
                <w:bCs/>
                <w:sz w:val="24"/>
                <w:szCs w:val="24"/>
              </w:rPr>
              <w:t>20</w:t>
            </w:r>
            <w:r>
              <w:rPr>
                <w:rFonts w:hint="eastAsia" w:ascii="仿宋" w:hAnsi="仿宋" w:eastAsia="仿宋" w:cs="仿宋"/>
                <w:bCs/>
                <w:sz w:val="24"/>
                <w:szCs w:val="24"/>
              </w:rPr>
              <w:t>年1月1日以来本次投标产品的销售记录（销售方不限），每提供1个得</w:t>
            </w:r>
            <w:r>
              <w:rPr>
                <w:rFonts w:ascii="仿宋" w:hAnsi="仿宋" w:eastAsia="仿宋" w:cs="仿宋"/>
                <w:bCs/>
                <w:sz w:val="24"/>
                <w:szCs w:val="24"/>
              </w:rPr>
              <w:t>1</w:t>
            </w:r>
            <w:r>
              <w:rPr>
                <w:rFonts w:hint="eastAsia" w:ascii="仿宋" w:hAnsi="仿宋" w:eastAsia="仿宋" w:cs="仿宋"/>
                <w:bCs/>
                <w:sz w:val="24"/>
                <w:szCs w:val="24"/>
              </w:rPr>
              <w:t>分，最多得</w:t>
            </w:r>
            <w:r>
              <w:rPr>
                <w:rFonts w:ascii="仿宋" w:hAnsi="仿宋" w:eastAsia="仿宋" w:cs="仿宋"/>
                <w:bCs/>
                <w:sz w:val="24"/>
                <w:szCs w:val="24"/>
              </w:rPr>
              <w:t>2</w:t>
            </w:r>
            <w:r>
              <w:rPr>
                <w:rFonts w:hint="eastAsia" w:ascii="仿宋" w:hAnsi="仿宋" w:eastAsia="仿宋" w:cs="仿宋"/>
                <w:bCs/>
                <w:sz w:val="24"/>
                <w:szCs w:val="24"/>
              </w:rPr>
              <w:t>分。（本次招标产品或分包项中采购产品不止一个的，则按照每提供任意1个产品有1次销售记录得</w:t>
            </w:r>
            <w:r>
              <w:rPr>
                <w:rFonts w:ascii="仿宋" w:hAnsi="仿宋" w:eastAsia="仿宋" w:cs="仿宋"/>
                <w:bCs/>
                <w:sz w:val="24"/>
                <w:szCs w:val="24"/>
              </w:rPr>
              <w:t>1</w:t>
            </w:r>
            <w:r>
              <w:rPr>
                <w:rFonts w:hint="eastAsia" w:ascii="仿宋" w:hAnsi="仿宋" w:eastAsia="仿宋" w:cs="仿宋"/>
                <w:bCs/>
                <w:sz w:val="24"/>
                <w:szCs w:val="24"/>
              </w:rPr>
              <w:t>分，最多得</w:t>
            </w:r>
            <w:r>
              <w:rPr>
                <w:rFonts w:ascii="仿宋" w:hAnsi="仿宋" w:eastAsia="仿宋" w:cs="仿宋"/>
                <w:bCs/>
                <w:sz w:val="24"/>
                <w:szCs w:val="24"/>
              </w:rPr>
              <w:t>2</w:t>
            </w:r>
            <w:r>
              <w:rPr>
                <w:rFonts w:hint="eastAsia" w:ascii="仿宋" w:hAnsi="仿宋" w:eastAsia="仿宋" w:cs="仿宋"/>
                <w:bCs/>
                <w:sz w:val="24"/>
                <w:szCs w:val="24"/>
              </w:rPr>
              <w:t>分）</w:t>
            </w:r>
          </w:p>
        </w:tc>
        <w:tc>
          <w:tcPr>
            <w:tcW w:w="1117" w:type="pct"/>
            <w:vAlign w:val="center"/>
          </w:tcPr>
          <w:p>
            <w:pPr>
              <w:pStyle w:val="22"/>
              <w:wordWrap w:val="0"/>
              <w:rPr>
                <w:rFonts w:ascii="仿宋" w:hAnsi="仿宋" w:eastAsia="仿宋" w:cs="仿宋"/>
                <w:kern w:val="2"/>
                <w:sz w:val="24"/>
                <w:szCs w:val="24"/>
              </w:rPr>
            </w:pPr>
            <w:r>
              <w:rPr>
                <w:rFonts w:hint="eastAsia" w:ascii="仿宋" w:hAnsi="仿宋" w:eastAsia="仿宋" w:cs="仿宋"/>
                <w:kern w:val="2"/>
                <w:sz w:val="24"/>
                <w:szCs w:val="24"/>
              </w:rPr>
              <w:t>投标人需提供成交销售记录的合同复印件并加盖投标人公章。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7" w:hRule="atLeast"/>
          <w:jc w:val="center"/>
        </w:trPr>
        <w:tc>
          <w:tcPr>
            <w:tcW w:w="296" w:type="pct"/>
            <w:vMerge w:val="continue"/>
            <w:vAlign w:val="center"/>
          </w:tcPr>
          <w:p>
            <w:pPr>
              <w:wordWrap w:val="0"/>
              <w:ind w:firstLine="28"/>
              <w:jc w:val="center"/>
              <w:rPr>
                <w:rFonts w:ascii="仿宋" w:hAnsi="仿宋" w:eastAsia="仿宋" w:cs="仿宋"/>
                <w:sz w:val="24"/>
                <w:szCs w:val="24"/>
              </w:rPr>
            </w:pPr>
          </w:p>
        </w:tc>
        <w:tc>
          <w:tcPr>
            <w:tcW w:w="638" w:type="pct"/>
            <w:vMerge w:val="continue"/>
            <w:vAlign w:val="center"/>
          </w:tcPr>
          <w:p>
            <w:pPr>
              <w:wordWrap w:val="0"/>
              <w:jc w:val="center"/>
              <w:rPr>
                <w:rFonts w:ascii="仿宋" w:hAnsi="仿宋" w:eastAsia="仿宋" w:cs="仿宋"/>
                <w:sz w:val="24"/>
                <w:szCs w:val="24"/>
              </w:rPr>
            </w:pPr>
          </w:p>
        </w:tc>
        <w:tc>
          <w:tcPr>
            <w:tcW w:w="506" w:type="pct"/>
            <w:tcBorders>
              <w:top w:val="single" w:color="auto" w:sz="4" w:space="0"/>
              <w:bottom w:val="single" w:color="auto" w:sz="4" w:space="0"/>
              <w:right w:val="single" w:color="auto" w:sz="4" w:space="0"/>
            </w:tcBorders>
            <w:vAlign w:val="center"/>
          </w:tcPr>
          <w:p>
            <w:pPr>
              <w:wordWrap w:val="0"/>
              <w:jc w:val="center"/>
              <w:rPr>
                <w:rFonts w:ascii="仿宋" w:hAnsi="仿宋" w:eastAsia="仿宋" w:cs="仿宋"/>
                <w:sz w:val="24"/>
                <w:szCs w:val="24"/>
              </w:rPr>
            </w:pPr>
            <w:r>
              <w:rPr>
                <w:rFonts w:hint="eastAsia" w:ascii="仿宋" w:hAnsi="仿宋" w:eastAsia="仿宋" w:cs="仿宋"/>
                <w:sz w:val="24"/>
                <w:szCs w:val="24"/>
              </w:rPr>
              <w:t>售后服务</w:t>
            </w:r>
          </w:p>
        </w:tc>
        <w:tc>
          <w:tcPr>
            <w:tcW w:w="378" w:type="pct"/>
            <w:tcBorders>
              <w:top w:val="single" w:color="auto" w:sz="4" w:space="0"/>
              <w:left w:val="single" w:color="auto" w:sz="4" w:space="0"/>
              <w:bottom w:val="single" w:color="auto" w:sz="4" w:space="0"/>
              <w:right w:val="single" w:color="auto" w:sz="4" w:space="0"/>
            </w:tcBorders>
            <w:vAlign w:val="center"/>
          </w:tcPr>
          <w:p>
            <w:pPr>
              <w:wordWrap w:val="0"/>
              <w:ind w:firstLine="28"/>
              <w:jc w:val="center"/>
              <w:rPr>
                <w:rFonts w:ascii="仿宋" w:hAnsi="仿宋" w:eastAsia="仿宋" w:cs="仿宋"/>
                <w:sz w:val="24"/>
                <w:szCs w:val="24"/>
              </w:rPr>
            </w:pPr>
            <w:r>
              <w:rPr>
                <w:rFonts w:ascii="仿宋" w:hAnsi="仿宋" w:eastAsia="仿宋" w:cs="仿宋"/>
                <w:sz w:val="24"/>
                <w:szCs w:val="24"/>
              </w:rPr>
              <w:t>8</w:t>
            </w:r>
            <w:r>
              <w:rPr>
                <w:rFonts w:hint="eastAsia" w:ascii="仿宋" w:hAnsi="仿宋" w:eastAsia="仿宋" w:cs="仿宋"/>
                <w:sz w:val="24"/>
                <w:szCs w:val="24"/>
              </w:rPr>
              <w:t>分</w:t>
            </w:r>
          </w:p>
        </w:tc>
        <w:tc>
          <w:tcPr>
            <w:tcW w:w="2065" w:type="pct"/>
            <w:tcBorders>
              <w:top w:val="single" w:color="auto" w:sz="4" w:space="0"/>
              <w:left w:val="single" w:color="auto" w:sz="4" w:space="0"/>
              <w:bottom w:val="single" w:color="auto" w:sz="4" w:space="0"/>
              <w:right w:val="single" w:color="auto" w:sz="4" w:space="0"/>
            </w:tcBorders>
            <w:vAlign w:val="center"/>
          </w:tcPr>
          <w:p>
            <w:pPr>
              <w:wordWrap w:val="0"/>
              <w:ind w:firstLine="28"/>
              <w:rPr>
                <w:rFonts w:ascii="仿宋" w:hAnsi="仿宋" w:eastAsia="仿宋" w:cs="仿宋"/>
                <w:bCs/>
                <w:sz w:val="24"/>
                <w:szCs w:val="24"/>
              </w:rPr>
            </w:pPr>
            <w:r>
              <w:rPr>
                <w:rFonts w:hint="eastAsia" w:ascii="仿宋" w:hAnsi="仿宋" w:eastAsia="仿宋" w:cs="仿宋"/>
                <w:bCs/>
                <w:sz w:val="24"/>
                <w:szCs w:val="24"/>
              </w:rPr>
              <w:t>1、供应商结合本项目及采购人实际需要，提供售后服务方案（内容至少包括：①售后服务人员数量(提供社保等证明)②成都是否有售后点③配件品质及到货时间④质保期外售后服务措施）。完全满足以上要求并且合理可行、具有针对性的得</w:t>
            </w:r>
            <w:r>
              <w:rPr>
                <w:rFonts w:ascii="仿宋" w:hAnsi="仿宋" w:eastAsia="仿宋" w:cs="仿宋"/>
                <w:bCs/>
                <w:sz w:val="24"/>
                <w:szCs w:val="24"/>
              </w:rPr>
              <w:t>2</w:t>
            </w:r>
            <w:r>
              <w:rPr>
                <w:rFonts w:hint="eastAsia" w:ascii="仿宋" w:hAnsi="仿宋" w:eastAsia="仿宋" w:cs="仿宋"/>
                <w:bCs/>
                <w:sz w:val="24"/>
                <w:szCs w:val="24"/>
              </w:rPr>
              <w:t>分，每有一项内容缺失扣</w:t>
            </w:r>
            <w:r>
              <w:rPr>
                <w:rFonts w:ascii="仿宋" w:hAnsi="仿宋" w:eastAsia="仿宋" w:cs="仿宋"/>
                <w:bCs/>
                <w:sz w:val="24"/>
                <w:szCs w:val="24"/>
              </w:rPr>
              <w:t>2</w:t>
            </w:r>
            <w:r>
              <w:rPr>
                <w:rFonts w:hint="eastAsia" w:ascii="仿宋" w:hAnsi="仿宋" w:eastAsia="仿宋" w:cs="仿宋"/>
                <w:bCs/>
                <w:sz w:val="24"/>
                <w:szCs w:val="24"/>
              </w:rPr>
              <w:t>分，每有一项内容存在不合理或不足或没有针对性的扣</w:t>
            </w:r>
            <w:r>
              <w:rPr>
                <w:rFonts w:ascii="仿宋" w:hAnsi="仿宋" w:eastAsia="仿宋" w:cs="仿宋"/>
                <w:bCs/>
                <w:sz w:val="24"/>
                <w:szCs w:val="24"/>
              </w:rPr>
              <w:t>1</w:t>
            </w:r>
            <w:r>
              <w:rPr>
                <w:rFonts w:hint="eastAsia" w:ascii="仿宋" w:hAnsi="仿宋" w:eastAsia="仿宋" w:cs="仿宋"/>
                <w:bCs/>
                <w:sz w:val="24"/>
                <w:szCs w:val="24"/>
              </w:rPr>
              <w:t>分，扣完为止。</w:t>
            </w:r>
          </w:p>
          <w:p>
            <w:pPr>
              <w:wordWrap w:val="0"/>
              <w:ind w:firstLine="28"/>
              <w:rPr>
                <w:rFonts w:ascii="仿宋" w:hAnsi="仿宋" w:eastAsia="仿宋" w:cs="仿宋"/>
                <w:bCs/>
                <w:sz w:val="24"/>
                <w:szCs w:val="24"/>
              </w:rPr>
            </w:pPr>
            <w:r>
              <w:rPr>
                <w:rFonts w:hint="eastAsia" w:ascii="仿宋" w:hAnsi="仿宋" w:eastAsia="仿宋" w:cs="仿宋"/>
                <w:bCs/>
                <w:sz w:val="24"/>
                <w:szCs w:val="24"/>
              </w:rPr>
              <w:t>注：内容存在不合理或不足或没有针对性系指以下情形中的任意一项：项目名称、实施地点、涉及的规范、标准与本项目要求不一致；非专门针对本项目或不适用项目特性的情形；套用其他方案；方案内容不清晰或交叉混乱；前后内容无法连贯或前后矛盾；措施方法与项目实际情况不匹配；存在及不适用项目实际情况的情形、凭空编造、逻辑漏洞、科学原理错误以及不可能实现的夸大情形等。</w:t>
            </w:r>
          </w:p>
        </w:tc>
        <w:tc>
          <w:tcPr>
            <w:tcW w:w="1117" w:type="pct"/>
            <w:tcBorders>
              <w:top w:val="single" w:color="auto" w:sz="4" w:space="0"/>
              <w:left w:val="single" w:color="auto" w:sz="4" w:space="0"/>
              <w:bottom w:val="single" w:color="auto" w:sz="4" w:space="0"/>
              <w:right w:val="single" w:color="auto" w:sz="4" w:space="0"/>
            </w:tcBorders>
            <w:vAlign w:val="center"/>
          </w:tcPr>
          <w:p>
            <w:pPr>
              <w:wordWrap w:val="0"/>
              <w:ind w:left="-38"/>
              <w:rPr>
                <w:rFonts w:ascii="仿宋" w:hAnsi="仿宋" w:eastAsia="仿宋" w:cs="仿宋"/>
                <w:sz w:val="24"/>
                <w:szCs w:val="24"/>
              </w:rPr>
            </w:pPr>
            <w:r>
              <w:rPr>
                <w:rFonts w:hint="eastAsia" w:ascii="仿宋" w:hAnsi="仿宋" w:eastAsia="仿宋" w:cs="仿宋"/>
                <w:sz w:val="24"/>
                <w:szCs w:val="24"/>
              </w:rPr>
              <w:t>以投标人提供的投标文件为准。</w:t>
            </w:r>
          </w:p>
        </w:tc>
      </w:tr>
    </w:tbl>
    <w:p>
      <w:pPr>
        <w:jc w:val="left"/>
        <w:rPr>
          <w:rFonts w:ascii="仿宋" w:hAnsi="仿宋" w:eastAsia="仿宋" w:cstheme="minorEastAsia"/>
          <w:color w:val="000000" w:themeColor="text1"/>
          <w:sz w:val="28"/>
          <w:szCs w:val="28"/>
          <w14:textFill>
            <w14:solidFill>
              <w14:schemeClr w14:val="tx1"/>
            </w14:solidFill>
          </w14:textFill>
        </w:rPr>
      </w:pPr>
    </w:p>
    <w:p>
      <w:pPr>
        <w:numPr>
          <w:ilvl w:val="0"/>
          <w:numId w:val="1"/>
        </w:num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联系方式</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5.1采购联系人：陈老师028-81020254</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5.2设备联系人：夏老师028-81020</w:t>
      </w:r>
      <w:r>
        <w:rPr>
          <w:rFonts w:ascii="仿宋" w:hAnsi="仿宋" w:eastAsia="仿宋" w:cstheme="minorEastAsia"/>
          <w:color w:val="000000" w:themeColor="text1"/>
          <w:sz w:val="28"/>
          <w:szCs w:val="28"/>
          <w14:textFill>
            <w14:solidFill>
              <w14:schemeClr w14:val="tx1"/>
            </w14:solidFill>
          </w14:textFill>
        </w:rPr>
        <w:t>313</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5.3纪检联系人：孙老师028-81020036</w:t>
      </w:r>
      <w:r>
        <w:rPr>
          <w:rFonts w:ascii="仿宋" w:hAnsi="仿宋" w:eastAsia="仿宋" w:cstheme="minorEastAsia"/>
          <w:b/>
          <w:bCs/>
          <w:color w:val="000000" w:themeColor="text1"/>
          <w:sz w:val="28"/>
          <w:szCs w:val="28"/>
          <w14:textFill>
            <w14:solidFill>
              <w14:schemeClr w14:val="tx1"/>
            </w14:solidFill>
          </w14:textFill>
        </w:rPr>
        <w:br w:type="page"/>
      </w:r>
    </w:p>
    <w:p>
      <w:pPr>
        <w:pStyle w:val="15"/>
        <w:widowControl w:val="0"/>
        <w:pBdr>
          <w:bottom w:val="none" w:color="auto" w:sz="0" w:space="0"/>
        </w:pBdr>
        <w:snapToGrid w:val="0"/>
        <w:spacing w:before="0" w:beforeAutospacing="0" w:after="0" w:afterAutospacing="0" w:line="540" w:lineRule="exact"/>
        <w:jc w:val="left"/>
        <w:textAlignment w:val="auto"/>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附件1</w:t>
      </w:r>
    </w:p>
    <w:p>
      <w:pPr>
        <w:spacing w:line="360" w:lineRule="exact"/>
        <w:jc w:val="center"/>
        <w:rPr>
          <w:rFonts w:ascii="仿宋" w:hAnsi="仿宋" w:eastAsia="仿宋" w:cs="黑体"/>
          <w:b/>
          <w:color w:val="000000" w:themeColor="text1"/>
          <w:sz w:val="28"/>
          <w:szCs w:val="28"/>
          <w14:textFill>
            <w14:solidFill>
              <w14:schemeClr w14:val="tx1"/>
            </w14:solidFill>
          </w14:textFill>
        </w:rPr>
      </w:pPr>
      <w:r>
        <w:rPr>
          <w:rFonts w:hint="eastAsia" w:ascii="仿宋" w:hAnsi="仿宋" w:eastAsia="仿宋" w:cs="黑体"/>
          <w:b/>
          <w:color w:val="000000" w:themeColor="text1"/>
          <w:sz w:val="28"/>
          <w:szCs w:val="28"/>
          <w14:textFill>
            <w14:solidFill>
              <w14:schemeClr w14:val="tx1"/>
            </w14:solidFill>
          </w14:textFill>
        </w:rPr>
        <w:t>报价单</w:t>
      </w:r>
    </w:p>
    <w:p>
      <w:pPr>
        <w:spacing w:line="540" w:lineRule="exact"/>
        <w:ind w:firstLine="660"/>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我单位作为</w:t>
      </w:r>
      <w:r>
        <w:rPr>
          <w:rFonts w:hint="eastAsia" w:ascii="仿宋" w:hAnsi="仿宋" w:eastAsia="仿宋" w:cs="仿宋_GB2312"/>
          <w:color w:val="000000" w:themeColor="text1"/>
          <w:sz w:val="28"/>
          <w:szCs w:val="28"/>
          <w:lang w:eastAsia="zh-CN"/>
          <w14:textFill>
            <w14:solidFill>
              <w14:schemeClr w14:val="tx1"/>
            </w14:solidFill>
          </w14:textFill>
        </w:rPr>
        <w:t>供应商</w:t>
      </w:r>
      <w:r>
        <w:rPr>
          <w:rFonts w:ascii="仿宋" w:hAnsi="仿宋" w:eastAsia="仿宋" w:cs="仿宋_GB2312"/>
          <w:color w:val="000000" w:themeColor="text1"/>
          <w:sz w:val="28"/>
          <w:szCs w:val="28"/>
          <w14:textFill>
            <w14:solidFill>
              <w14:schemeClr w14:val="tx1"/>
            </w14:solidFill>
          </w14:textFill>
        </w:rPr>
        <w:t>,</w:t>
      </w:r>
      <w:r>
        <w:rPr>
          <w:rFonts w:hint="eastAsia" w:ascii="仿宋" w:hAnsi="仿宋" w:eastAsia="仿宋" w:cs="仿宋_GB2312"/>
          <w:color w:val="000000" w:themeColor="text1"/>
          <w:sz w:val="28"/>
          <w:szCs w:val="28"/>
          <w14:textFill>
            <w14:solidFill>
              <w14:schemeClr w14:val="tx1"/>
            </w14:solidFill>
          </w14:textFill>
        </w:rPr>
        <w:t>对此次招标活动中我方所承诺的条款已经完全明确</w:t>
      </w:r>
      <w:r>
        <w:rPr>
          <w:rFonts w:ascii="仿宋" w:hAnsi="仿宋" w:eastAsia="仿宋" w:cs="仿宋_GB2312"/>
          <w:color w:val="000000" w:themeColor="text1"/>
          <w:sz w:val="28"/>
          <w:szCs w:val="28"/>
          <w14:textFill>
            <w14:solidFill>
              <w14:schemeClr w14:val="tx1"/>
            </w14:solidFill>
          </w14:textFill>
        </w:rPr>
        <w:t>,</w:t>
      </w:r>
      <w:r>
        <w:rPr>
          <w:rFonts w:hint="eastAsia" w:ascii="仿宋" w:hAnsi="仿宋" w:eastAsia="仿宋" w:cs="仿宋_GB2312"/>
          <w:color w:val="000000" w:themeColor="text1"/>
          <w:sz w:val="28"/>
          <w:szCs w:val="28"/>
          <w14:textFill>
            <w14:solidFill>
              <w14:schemeClr w14:val="tx1"/>
            </w14:solidFill>
          </w14:textFill>
        </w:rPr>
        <w:t>也深知所承诺的事项和作出的报价可能给我方带来的风险和后果。如果我方在招标活动中有弄虚作假等违法违规行为，以及中选后因报价低或不执行承诺条款而不履约</w:t>
      </w:r>
      <w:r>
        <w:rPr>
          <w:rFonts w:ascii="仿宋" w:hAnsi="仿宋" w:eastAsia="仿宋" w:cs="仿宋_GB2312"/>
          <w:color w:val="000000" w:themeColor="text1"/>
          <w:sz w:val="28"/>
          <w:szCs w:val="28"/>
          <w14:textFill>
            <w14:solidFill>
              <w14:schemeClr w14:val="tx1"/>
            </w14:solidFill>
          </w14:textFill>
        </w:rPr>
        <w:t>,</w:t>
      </w:r>
      <w:r>
        <w:rPr>
          <w:rFonts w:hint="eastAsia" w:ascii="仿宋" w:hAnsi="仿宋" w:eastAsia="仿宋" w:cs="仿宋_GB2312"/>
          <w:color w:val="000000" w:themeColor="text1"/>
          <w:sz w:val="28"/>
          <w:szCs w:val="28"/>
          <w14:textFill>
            <w14:solidFill>
              <w14:schemeClr w14:val="tx1"/>
            </w14:solidFill>
          </w14:textFill>
        </w:rPr>
        <w:t>本单位愿承担一切责任（包括赔偿损失、取消招标及中选资格等），我单位报价为：</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1237"/>
        <w:gridCol w:w="1761"/>
        <w:gridCol w:w="1761"/>
        <w:gridCol w:w="1241"/>
        <w:gridCol w:w="1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2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序号</w:t>
            </w:r>
          </w:p>
        </w:tc>
        <w:tc>
          <w:tcPr>
            <w:tcW w:w="72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报价内容</w:t>
            </w:r>
          </w:p>
        </w:tc>
        <w:tc>
          <w:tcPr>
            <w:tcW w:w="103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规格</w:t>
            </w:r>
          </w:p>
        </w:tc>
        <w:tc>
          <w:tcPr>
            <w:tcW w:w="103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数量</w:t>
            </w:r>
          </w:p>
        </w:tc>
        <w:tc>
          <w:tcPr>
            <w:tcW w:w="72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单价（元）</w:t>
            </w:r>
          </w:p>
        </w:tc>
        <w:tc>
          <w:tcPr>
            <w:tcW w:w="860" w:type="pct"/>
            <w:tcBorders>
              <w:top w:val="single" w:color="auto" w:sz="4" w:space="0"/>
              <w:left w:val="single" w:color="auto" w:sz="4" w:space="0"/>
              <w:bottom w:val="single" w:color="auto" w:sz="4" w:space="0"/>
              <w:right w:val="single" w:color="auto" w:sz="4" w:space="0"/>
            </w:tcBorders>
            <w:vAlign w:val="center"/>
          </w:tcPr>
          <w:p>
            <w:pPr>
              <w:spacing w:line="360" w:lineRule="auto"/>
              <w:ind w:left="355" w:hanging="355" w:hangingChars="148"/>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2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1</w:t>
            </w:r>
          </w:p>
        </w:tc>
        <w:tc>
          <w:tcPr>
            <w:tcW w:w="726"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728"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86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按实际情况可调整表格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2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2</w:t>
            </w:r>
          </w:p>
        </w:tc>
        <w:tc>
          <w:tcPr>
            <w:tcW w:w="726"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w:t>
            </w: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728"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86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5000" w:type="pct"/>
            <w:gridSpan w:val="6"/>
            <w:tcBorders>
              <w:top w:val="single" w:color="auto" w:sz="4" w:space="0"/>
              <w:left w:val="single" w:color="auto" w:sz="4" w:space="0"/>
              <w:bottom w:val="single" w:color="auto" w:sz="4" w:space="0"/>
              <w:right w:val="single" w:color="auto" w:sz="4" w:space="0"/>
            </w:tcBorders>
          </w:tcPr>
          <w:p>
            <w:pPr>
              <w:spacing w:line="360" w:lineRule="auto"/>
              <w:ind w:left="355" w:hanging="355" w:hangingChars="148"/>
              <w:jc w:val="center"/>
              <w:rPr>
                <w:rFonts w:ascii="仿宋" w:hAnsi="仿宋" w:eastAsia="仿宋" w:cs="仿宋_GB2312"/>
                <w:color w:val="000000" w:themeColor="text1"/>
                <w:sz w:val="24"/>
                <w:u w:val="single"/>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最终报价金额</w:t>
            </w:r>
            <w:r>
              <w:rPr>
                <w:rFonts w:hint="eastAsia" w:ascii="仿宋" w:hAnsi="仿宋" w:eastAsia="仿宋" w:cs="仿宋_GB2312"/>
                <w:b/>
                <w:bCs/>
                <w:color w:val="000000" w:themeColor="text1"/>
                <w:sz w:val="24"/>
                <w14:textFill>
                  <w14:solidFill>
                    <w14:schemeClr w14:val="tx1"/>
                  </w14:solidFill>
                </w14:textFill>
              </w:rPr>
              <w:t>合计（含税）</w:t>
            </w:r>
            <w:r>
              <w:rPr>
                <w:rFonts w:hint="eastAsia" w:ascii="仿宋" w:hAnsi="仿宋" w:eastAsia="仿宋" w:cs="仿宋_GB2312"/>
                <w:color w:val="000000" w:themeColor="text1"/>
                <w:sz w:val="24"/>
                <w14:textFill>
                  <w14:solidFill>
                    <w14:schemeClr w14:val="tx1"/>
                  </w14:solidFill>
                </w14:textFill>
              </w:rPr>
              <w:t>：</w:t>
            </w:r>
            <w:r>
              <w:rPr>
                <w:rFonts w:hint="eastAsia" w:ascii="仿宋" w:hAnsi="仿宋" w:eastAsia="仿宋" w:cs="仿宋_GB2312"/>
                <w:color w:val="000000" w:themeColor="text1"/>
                <w:sz w:val="24"/>
                <w:u w:val="single"/>
                <w14:textFill>
                  <w14:solidFill>
                    <w14:schemeClr w14:val="tx1"/>
                  </w14:solidFill>
                </w14:textFill>
              </w:rPr>
              <w:t xml:space="preserve">                      元</w:t>
            </w:r>
          </w:p>
          <w:p>
            <w:pPr>
              <w:spacing w:line="360" w:lineRule="auto"/>
              <w:ind w:firstLine="1200" w:firstLineChars="5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（大写：</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仟</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佰</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拾</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万</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仟</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佰</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拾</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元</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角</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分 ）</w:t>
            </w:r>
          </w:p>
        </w:tc>
      </w:tr>
    </w:tbl>
    <w:p>
      <w:pPr>
        <w:spacing w:line="540" w:lineRule="exact"/>
        <w:ind w:firstLine="660"/>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报价单格式可根据实际自行调整</w:t>
      </w:r>
    </w:p>
    <w:p>
      <w:pPr>
        <w:widowControl/>
        <w:jc w:val="left"/>
        <w:rPr>
          <w:rFonts w:ascii="仿宋" w:hAnsi="仿宋" w:eastAsia="仿宋" w:cs="仿宋"/>
          <w:b/>
          <w:bCs/>
          <w:color w:val="000000" w:themeColor="text1"/>
          <w:sz w:val="32"/>
          <w:szCs w:val="32"/>
          <w14:textFill>
            <w14:solidFill>
              <w14:schemeClr w14:val="tx1"/>
            </w14:solidFill>
          </w14:textFill>
        </w:rPr>
      </w:pPr>
      <w:r>
        <w:rPr>
          <w:rFonts w:ascii="仿宋" w:hAnsi="仿宋" w:eastAsia="仿宋" w:cs="仿宋"/>
          <w:color w:val="000000" w:themeColor="text1"/>
          <w14:textFill>
            <w14:solidFill>
              <w14:schemeClr w14:val="tx1"/>
            </w14:solidFill>
          </w14:textFill>
        </w:rPr>
        <w:br w:type="page"/>
      </w:r>
    </w:p>
    <w:p>
      <w:pPr>
        <w:pStyle w:val="15"/>
        <w:widowControl w:val="0"/>
        <w:pBdr>
          <w:bottom w:val="none" w:color="auto" w:sz="0" w:space="0"/>
        </w:pBdr>
        <w:snapToGrid w:val="0"/>
        <w:spacing w:before="0" w:beforeAutospacing="0" w:after="0" w:afterAutospacing="0" w:line="540" w:lineRule="exact"/>
        <w:jc w:val="left"/>
        <w:textAlignment w:val="auto"/>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附件2</w:t>
      </w:r>
    </w:p>
    <w:p>
      <w:pPr>
        <w:pStyle w:val="15"/>
        <w:widowControl w:val="0"/>
        <w:pBdr>
          <w:bottom w:val="none" w:color="auto" w:sz="0" w:space="0"/>
        </w:pBdr>
        <w:snapToGrid w:val="0"/>
        <w:spacing w:before="0" w:beforeAutospacing="0" w:after="0" w:afterAutospacing="0" w:line="540" w:lineRule="exact"/>
        <w:textAlignment w:val="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法定代表人授权委托书</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委托人：</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地址：</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委托代理人姓名：</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委托代理人职务：</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委托代理人身份证号：</w:t>
      </w:r>
    </w:p>
    <w:p>
      <w:pPr>
        <w:snapToGrid w:val="0"/>
        <w:spacing w:line="540" w:lineRule="exact"/>
        <w:ind w:left="141" w:leftChars="67" w:firstLine="600" w:firstLineChars="25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委托人现委托上列受委托人为我公司代理人，以本公司的名义参加</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投标的相关活动，该受委托人在投标、合同谈判、合同签订、履行过程中所签署的一切文件及处理与之有关的一切事务，本委托人均予以承认，并由本委托人承担全部法律责任。</w:t>
      </w:r>
    </w:p>
    <w:p>
      <w:pPr>
        <w:snapToGrid w:val="0"/>
        <w:spacing w:line="5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委托期限：自本授权委托书签署之日起至本授权委托书书面终止日为止。</w:t>
      </w:r>
    </w:p>
    <w:p>
      <w:pPr>
        <w:snapToGrid w:val="0"/>
        <w:spacing w:line="5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受委托代理人无转委托权。</w:t>
      </w:r>
    </w:p>
    <w:p>
      <w:pPr>
        <w:snapToGrid w:val="0"/>
        <w:spacing w:line="54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特此委托！（附：委托代理人身份证复印件并盖章）</w:t>
      </w:r>
    </w:p>
    <w:p>
      <w:pPr>
        <w:snapToGrid w:val="0"/>
        <w:spacing w:line="540" w:lineRule="exact"/>
        <w:ind w:firstLine="480" w:firstLineChars="200"/>
        <w:rPr>
          <w:rFonts w:ascii="仿宋" w:hAnsi="仿宋" w:eastAsia="仿宋" w:cs="仿宋"/>
          <w:color w:val="000000" w:themeColor="text1"/>
          <w:sz w:val="24"/>
          <w14:textFill>
            <w14:solidFill>
              <w14:schemeClr w14:val="tx1"/>
            </w14:solidFill>
          </w14:textFill>
        </w:rPr>
      </w:pPr>
    </w:p>
    <w:p>
      <w:pPr>
        <w:snapToGrid w:val="0"/>
        <w:spacing w:line="540" w:lineRule="exact"/>
        <w:ind w:firstLine="2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委托人：           （盖章）      </w:t>
      </w:r>
    </w:p>
    <w:p>
      <w:pPr>
        <w:snapToGrid w:val="0"/>
        <w:spacing w:line="540" w:lineRule="exact"/>
        <w:ind w:firstLine="280"/>
        <w:rPr>
          <w:rFonts w:ascii="仿宋" w:hAnsi="仿宋" w:eastAsia="仿宋" w:cs="仿宋"/>
          <w:color w:val="000000" w:themeColor="text1"/>
          <w:sz w:val="24"/>
          <w14:textFill>
            <w14:solidFill>
              <w14:schemeClr w14:val="tx1"/>
            </w14:solidFill>
          </w14:textFill>
        </w:rPr>
      </w:pPr>
    </w:p>
    <w:p>
      <w:pPr>
        <w:snapToGrid w:val="0"/>
        <w:spacing w:line="540" w:lineRule="exact"/>
        <w:ind w:firstLine="2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       （签名）</w:t>
      </w:r>
    </w:p>
    <w:p>
      <w:pPr>
        <w:snapToGrid w:val="0"/>
        <w:spacing w:line="540" w:lineRule="exact"/>
        <w:ind w:firstLine="280"/>
        <w:rPr>
          <w:rFonts w:ascii="仿宋" w:hAnsi="仿宋" w:eastAsia="仿宋" w:cs="仿宋"/>
          <w:color w:val="000000" w:themeColor="text1"/>
          <w:sz w:val="24"/>
          <w14:textFill>
            <w14:solidFill>
              <w14:schemeClr w14:val="tx1"/>
            </w14:solidFill>
          </w14:textFill>
        </w:rPr>
      </w:pPr>
    </w:p>
    <w:p>
      <w:pPr>
        <w:snapToGrid w:val="0"/>
        <w:spacing w:line="540" w:lineRule="exact"/>
        <w:ind w:firstLine="2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法定代表人：       （签名）      </w:t>
      </w:r>
    </w:p>
    <w:p>
      <w:pPr>
        <w:snapToGrid w:val="0"/>
        <w:spacing w:line="540" w:lineRule="exact"/>
        <w:ind w:firstLine="705"/>
        <w:jc w:val="right"/>
        <w:rPr>
          <w:rFonts w:ascii="仿宋" w:hAnsi="仿宋" w:eastAsia="仿宋" w:cs="仿宋"/>
          <w:color w:val="000000" w:themeColor="text1"/>
          <w:sz w:val="24"/>
          <w14:textFill>
            <w14:solidFill>
              <w14:schemeClr w14:val="tx1"/>
            </w14:solidFill>
          </w14:textFill>
        </w:rPr>
      </w:pPr>
    </w:p>
    <w:p>
      <w:pPr>
        <w:snapToGrid w:val="0"/>
        <w:spacing w:line="540" w:lineRule="exact"/>
        <w:ind w:right="480" w:firstLine="705"/>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年    月    日</w:t>
      </w:r>
    </w:p>
    <w:p>
      <w:pPr>
        <w:jc w:val="left"/>
        <w:rPr>
          <w:rFonts w:ascii="仿宋" w:hAnsi="仿宋" w:eastAsia="仿宋"/>
          <w:color w:val="000000" w:themeColor="text1"/>
          <w:sz w:val="32"/>
          <w:szCs w:val="32"/>
          <w14:textFill>
            <w14:solidFill>
              <w14:schemeClr w14:val="tx1"/>
            </w14:solidFill>
          </w14:textFill>
        </w:rPr>
      </w:pPr>
    </w:p>
    <w:p>
      <w:pPr>
        <w:widowControl/>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br w:type="page"/>
      </w:r>
    </w:p>
    <w:p>
      <w:pPr>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附件3 </w:t>
      </w:r>
    </w:p>
    <w:p>
      <w:pPr>
        <w:widowControl/>
        <w:spacing w:line="360" w:lineRule="atLeast"/>
        <w:jc w:val="center"/>
        <w:outlineLvl w:val="1"/>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承诺函</w:t>
      </w:r>
    </w:p>
    <w:p>
      <w:pPr>
        <w:widowControl/>
        <w:spacing w:line="360" w:lineRule="atLeast"/>
        <w:jc w:val="center"/>
        <w:outlineLvl w:val="1"/>
        <w:rPr>
          <w:rFonts w:ascii="仿宋" w:hAnsi="仿宋" w:eastAsia="仿宋"/>
          <w:b/>
          <w:color w:val="000000" w:themeColor="text1"/>
          <w:sz w:val="24"/>
          <w14:textFill>
            <w14:solidFill>
              <w14:schemeClr w14:val="tx1"/>
            </w14:solidFill>
          </w14:textFill>
        </w:rPr>
      </w:pPr>
    </w:p>
    <w:p>
      <w:pPr>
        <w:widowControl/>
        <w:spacing w:line="320" w:lineRule="exact"/>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四川省精神医学中心：</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我单位作为本次采购项目的</w:t>
      </w:r>
      <w:r>
        <w:rPr>
          <w:rFonts w:hint="eastAsia" w:ascii="仿宋" w:hAnsi="仿宋" w:eastAsia="仿宋"/>
          <w:color w:val="000000" w:themeColor="text1"/>
          <w:sz w:val="28"/>
          <w:szCs w:val="28"/>
          <w:lang w:eastAsia="zh-CN"/>
          <w14:textFill>
            <w14:solidFill>
              <w14:schemeClr w14:val="tx1"/>
            </w14:solidFill>
          </w14:textFill>
        </w:rPr>
        <w:t>供应商</w:t>
      </w:r>
      <w:r>
        <w:rPr>
          <w:rFonts w:hint="eastAsia" w:ascii="仿宋" w:hAnsi="仿宋" w:eastAsia="仿宋"/>
          <w:color w:val="000000" w:themeColor="text1"/>
          <w:sz w:val="28"/>
          <w:szCs w:val="28"/>
          <w14:textFill>
            <w14:solidFill>
              <w14:schemeClr w14:val="tx1"/>
            </w14:solidFill>
          </w14:textFill>
        </w:rPr>
        <w:t>，根据招标文件要求，现郑重承诺如下：</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一、具备参加本项目规定的以下条件：</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（一）具有独立承担民事责任的能力（提供客观证明材料）；</w:t>
      </w:r>
      <w:r>
        <w:rPr>
          <w:rFonts w:ascii="仿宋" w:hAnsi="仿宋" w:eastAsia="仿宋"/>
          <w:color w:val="000000" w:themeColor="text1"/>
          <w:sz w:val="28"/>
          <w:szCs w:val="28"/>
          <w14:textFill>
            <w14:solidFill>
              <w14:schemeClr w14:val="tx1"/>
            </w14:solidFill>
          </w14:textFill>
        </w:rPr>
        <w:br w:type="textWrapping"/>
      </w:r>
      <w:r>
        <w:rPr>
          <w:rFonts w:hint="eastAsia" w:ascii="仿宋" w:hAnsi="仿宋" w:eastAsia="仿宋"/>
          <w:color w:val="000000" w:themeColor="text1"/>
          <w:sz w:val="28"/>
          <w:szCs w:val="28"/>
          <w14:textFill>
            <w14:solidFill>
              <w14:schemeClr w14:val="tx1"/>
            </w14:solidFill>
          </w14:textFill>
        </w:rPr>
        <w:t>　　（二）具有良好的商业信誉和健全的财务会计制度；</w:t>
      </w:r>
      <w:r>
        <w:rPr>
          <w:rFonts w:ascii="仿宋" w:hAnsi="仿宋" w:eastAsia="仿宋"/>
          <w:color w:val="000000" w:themeColor="text1"/>
          <w:sz w:val="28"/>
          <w:szCs w:val="28"/>
          <w14:textFill>
            <w14:solidFill>
              <w14:schemeClr w14:val="tx1"/>
            </w14:solidFill>
          </w14:textFill>
        </w:rPr>
        <w:br w:type="textWrapping"/>
      </w:r>
      <w:r>
        <w:rPr>
          <w:rFonts w:hint="eastAsia" w:ascii="仿宋" w:hAnsi="仿宋" w:eastAsia="仿宋"/>
          <w:color w:val="000000" w:themeColor="text1"/>
          <w:sz w:val="28"/>
          <w:szCs w:val="28"/>
          <w14:textFill>
            <w14:solidFill>
              <w14:schemeClr w14:val="tx1"/>
            </w14:solidFill>
          </w14:textFill>
        </w:rPr>
        <w:t>　　（三）具有履行合同所必需的设备和专业技术能力；</w:t>
      </w:r>
      <w:r>
        <w:rPr>
          <w:rFonts w:ascii="仿宋" w:hAnsi="仿宋" w:eastAsia="仿宋"/>
          <w:color w:val="000000" w:themeColor="text1"/>
          <w:sz w:val="28"/>
          <w:szCs w:val="28"/>
          <w14:textFill>
            <w14:solidFill>
              <w14:schemeClr w14:val="tx1"/>
            </w14:solidFill>
          </w14:textFill>
        </w:rPr>
        <w:br w:type="textWrapping"/>
      </w:r>
      <w:r>
        <w:rPr>
          <w:rFonts w:hint="eastAsia" w:ascii="仿宋" w:hAnsi="仿宋" w:eastAsia="仿宋"/>
          <w:color w:val="000000" w:themeColor="text1"/>
          <w:sz w:val="28"/>
          <w:szCs w:val="28"/>
          <w14:textFill>
            <w14:solidFill>
              <w14:schemeClr w14:val="tx1"/>
            </w14:solidFill>
          </w14:textFill>
        </w:rPr>
        <w:t>　　（四）有依法缴纳税收和社会保障资金的良好记录；</w:t>
      </w:r>
      <w:r>
        <w:rPr>
          <w:rFonts w:ascii="仿宋" w:hAnsi="仿宋" w:eastAsia="仿宋"/>
          <w:color w:val="000000" w:themeColor="text1"/>
          <w:sz w:val="28"/>
          <w:szCs w:val="28"/>
          <w14:textFill>
            <w14:solidFill>
              <w14:schemeClr w14:val="tx1"/>
            </w14:solidFill>
          </w14:textFill>
        </w:rPr>
        <w:br w:type="textWrapping"/>
      </w:r>
      <w:r>
        <w:rPr>
          <w:rFonts w:hint="eastAsia" w:ascii="仿宋" w:hAnsi="仿宋" w:eastAsia="仿宋"/>
          <w:color w:val="000000" w:themeColor="text1"/>
          <w:sz w:val="28"/>
          <w:szCs w:val="28"/>
          <w14:textFill>
            <w14:solidFill>
              <w14:schemeClr w14:val="tx1"/>
            </w14:solidFill>
          </w14:textFill>
        </w:rPr>
        <w:t>　　（五）参加采购活动前三年内，在经营活动中没有重大违法记录；</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（六）法律、行政法规规定的其他条件；</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（七）招标文件中规定的商务要求。（提供客观证明材料）</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完全接受和满足本项目比选文件中规定的实质性要求，如对招标文件有异议，已经在招标截止时间届满前依法进行维权救济，不存在对招标文件有异议的同时又参加招标以求侥幸中选或者为实现其他非法目的的行为。</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三、参加本次招标采购活动，不存在与单位负责人为同一人或者存在直接控股、管理关系的其他供应商参与同一合同项下的采购活动的行为。</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四、参加本次招标采购活动，不存在和其他供应商在同一合同项下的采购项目中，同时委托同一个自然人、同一家庭的人员、同一单位的人员作为代理人的行为。</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五、如果有《四川省政府采购当事人诚信管理办法》（川财采</w:t>
      </w:r>
      <w:r>
        <w:rPr>
          <w:rFonts w:ascii="仿宋" w:hAnsi="仿宋" w:eastAsia="仿宋"/>
          <w:color w:val="000000" w:themeColor="text1"/>
          <w:sz w:val="28"/>
          <w:szCs w:val="28"/>
          <w14:textFill>
            <w14:solidFill>
              <w14:schemeClr w14:val="tx1"/>
            </w14:solidFill>
          </w14:textFill>
        </w:rPr>
        <w:t>[2015]33</w:t>
      </w:r>
      <w:r>
        <w:rPr>
          <w:rFonts w:hint="eastAsia" w:ascii="仿宋" w:hAnsi="仿宋" w:eastAsia="仿宋"/>
          <w:color w:val="000000" w:themeColor="text1"/>
          <w:sz w:val="28"/>
          <w:szCs w:val="28"/>
          <w14:textFill>
            <w14:solidFill>
              <w14:schemeClr w14:val="tx1"/>
            </w14:solidFill>
          </w14:textFill>
        </w:rPr>
        <w:t>号）规定的记入诚信档案的失信行为，将在参选文件中全面如实反映。</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六、参选文件中提供的能够给予招标人带来优惠、好处的任何材料资料和技术、服务、商务等响应承诺情况都是真实的、有效的、合法的。</w:t>
      </w:r>
    </w:p>
    <w:p>
      <w:pPr>
        <w:widowControl/>
        <w:spacing w:line="320" w:lineRule="exact"/>
        <w:ind w:firstLine="560" w:firstLineChars="200"/>
        <w:jc w:val="left"/>
        <w:outlineLvl w:val="1"/>
        <w:rPr>
          <w:rFonts w:ascii="仿宋" w:hAnsi="仿宋" w:eastAsia="仿宋" w:cs="楷体"/>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七、</w:t>
      </w:r>
      <w:r>
        <w:rPr>
          <w:rFonts w:hint="eastAsia" w:ascii="仿宋" w:hAnsi="仿宋" w:eastAsia="仿宋" w:cs="楷体"/>
          <w:bCs/>
          <w:color w:val="000000" w:themeColor="text1"/>
          <w:sz w:val="28"/>
          <w:szCs w:val="28"/>
          <w14:textFill>
            <w14:solidFill>
              <w14:schemeClr w14:val="tx1"/>
            </w14:solidFill>
          </w14:textFill>
        </w:rPr>
        <w:t>此次向四川省精神医学中心报价的服务/货物项目为</w:t>
      </w:r>
      <w:r>
        <w:rPr>
          <w:rFonts w:hint="eastAsia" w:ascii="仿宋" w:hAnsi="仿宋" w:eastAsia="仿宋" w:cs="楷体"/>
          <w:bCs/>
          <w:color w:val="000000" w:themeColor="text1"/>
          <w:sz w:val="28"/>
          <w:szCs w:val="28"/>
          <w:lang w:eastAsia="zh-CN"/>
          <w14:textFill>
            <w14:solidFill>
              <w14:schemeClr w14:val="tx1"/>
            </w14:solidFill>
          </w14:textFill>
        </w:rPr>
        <w:t>供应商</w:t>
      </w:r>
      <w:r>
        <w:rPr>
          <w:rFonts w:hint="eastAsia" w:ascii="仿宋" w:hAnsi="仿宋" w:eastAsia="仿宋" w:cs="楷体"/>
          <w:bCs/>
          <w:color w:val="000000" w:themeColor="text1"/>
          <w:sz w:val="28"/>
          <w:szCs w:val="28"/>
          <w14:textFill>
            <w14:solidFill>
              <w14:schemeClr w14:val="tx1"/>
            </w14:solidFill>
          </w14:textFill>
        </w:rPr>
        <w:t>提供同类服务/相同规格型号货物的四川省内最低报价。</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本公司对上述承诺的内容事项真实性负责。如经查实上述承诺的内容事项存在虚假，我公司愿意接受以提供虚假材料谋取中选追究法律责任。</w:t>
      </w:r>
    </w:p>
    <w:p>
      <w:pPr>
        <w:widowControl/>
        <w:spacing w:line="320" w:lineRule="exact"/>
        <w:jc w:val="left"/>
        <w:outlineLvl w:val="1"/>
        <w:rPr>
          <w:rFonts w:ascii="仿宋" w:hAnsi="仿宋" w:eastAsia="仿宋"/>
          <w:color w:val="000000" w:themeColor="text1"/>
          <w:sz w:val="28"/>
          <w:szCs w:val="28"/>
          <w14:textFill>
            <w14:solidFill>
              <w14:schemeClr w14:val="tx1"/>
            </w14:solidFill>
          </w14:textFill>
        </w:rPr>
      </w:pPr>
    </w:p>
    <w:p>
      <w:pPr>
        <w:widowControl/>
        <w:spacing w:line="320" w:lineRule="exact"/>
        <w:ind w:firstLine="548" w:firstLineChars="196"/>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供应商</w:t>
      </w:r>
      <w:r>
        <w:rPr>
          <w:rFonts w:hint="eastAsia" w:ascii="仿宋" w:hAnsi="仿宋" w:eastAsia="仿宋"/>
          <w:color w:val="000000" w:themeColor="text1"/>
          <w:sz w:val="28"/>
          <w:szCs w:val="28"/>
          <w14:textFill>
            <w14:solidFill>
              <w14:schemeClr w14:val="tx1"/>
            </w14:solidFill>
          </w14:textFill>
        </w:rPr>
        <w:t>名称：（单位公章）</w:t>
      </w:r>
    </w:p>
    <w:p>
      <w:pPr>
        <w:widowControl/>
        <w:spacing w:line="320" w:lineRule="exact"/>
        <w:ind w:firstLine="548" w:firstLineChars="196"/>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法定代表（负责人）或授权代表人（签字或加盖个人名章）：</w:t>
      </w:r>
    </w:p>
    <w:p>
      <w:pPr>
        <w:widowControl/>
        <w:spacing w:line="320" w:lineRule="exact"/>
        <w:ind w:firstLine="548" w:firstLineChars="196"/>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日期：</w:t>
      </w:r>
    </w:p>
    <w:p>
      <w:pPr>
        <w:pStyle w:val="5"/>
      </w:pPr>
      <w:r>
        <w:br w:type="page"/>
      </w:r>
    </w:p>
    <w:p>
      <w:pPr>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附件4</w:t>
      </w:r>
    </w:p>
    <w:p>
      <w:pPr>
        <w:widowControl/>
        <w:spacing w:line="360" w:lineRule="atLeast"/>
        <w:jc w:val="left"/>
        <w:outlineLvl w:val="1"/>
        <w:rPr>
          <w:rFonts w:ascii="仿宋" w:hAnsi="仿宋" w:eastAsia="仿宋"/>
          <w:b/>
          <w:color w:val="000000" w:themeColor="text1"/>
          <w:sz w:val="24"/>
          <w14:textFill>
            <w14:solidFill>
              <w14:schemeClr w14:val="tx1"/>
            </w14:solidFill>
          </w14:textFill>
        </w:rPr>
      </w:pPr>
    </w:p>
    <w:p>
      <w:pPr>
        <w:pStyle w:val="7"/>
        <w:jc w:val="center"/>
        <w:rPr>
          <w:rFonts w:ascii="仿宋" w:hAnsi="仿宋" w:eastAsia="仿宋"/>
          <w:b/>
          <w:color w:val="000000" w:themeColor="text1"/>
          <w:sz w:val="36"/>
          <w:szCs w:val="32"/>
          <w14:textFill>
            <w14:solidFill>
              <w14:schemeClr w14:val="tx1"/>
            </w14:solidFill>
          </w14:textFill>
        </w:rPr>
      </w:pPr>
      <w:r>
        <w:rPr>
          <w:rFonts w:hint="eastAsia" w:ascii="仿宋" w:hAnsi="仿宋" w:eastAsia="仿宋"/>
          <w:b/>
          <w:color w:val="000000" w:themeColor="text1"/>
          <w:sz w:val="36"/>
          <w:szCs w:val="32"/>
          <w14:textFill>
            <w14:solidFill>
              <w14:schemeClr w14:val="tx1"/>
            </w14:solidFill>
          </w14:textFill>
        </w:rPr>
        <w:t>售后服务方案</w:t>
      </w:r>
    </w:p>
    <w:p>
      <w:pPr>
        <w:pStyle w:val="7"/>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lang w:eastAsia="zh-CN"/>
          <w14:textFill>
            <w14:solidFill>
              <w14:schemeClr w14:val="tx1"/>
            </w14:solidFill>
          </w14:textFill>
        </w:rPr>
        <w:t>供应商</w:t>
      </w:r>
      <w:r>
        <w:rPr>
          <w:rFonts w:hint="eastAsia" w:ascii="仿宋" w:hAnsi="仿宋" w:eastAsia="仿宋"/>
          <w:color w:val="000000" w:themeColor="text1"/>
          <w:sz w:val="28"/>
          <w:szCs w:val="28"/>
          <w14:textFill>
            <w14:solidFill>
              <w14:schemeClr w14:val="tx1"/>
            </w14:solidFill>
          </w14:textFill>
        </w:rPr>
        <w:t>详细阐述售后服务方案</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w:t>
      </w:r>
    </w:p>
    <w:p>
      <w:pPr>
        <w:rPr>
          <w:rFonts w:ascii="仿宋" w:hAnsi="仿宋" w:eastAsia="仿宋"/>
          <w:b/>
          <w:color w:val="000000" w:themeColor="text1"/>
          <w:sz w:val="28"/>
          <w:szCs w:val="28"/>
          <w:lang w:val="zh-CN"/>
          <w14:textFill>
            <w14:solidFill>
              <w14:schemeClr w14:val="tx1"/>
            </w14:solidFill>
          </w14:textFill>
        </w:rPr>
      </w:pPr>
      <w:r>
        <w:rPr>
          <w:rFonts w:hint="eastAsia" w:ascii="仿宋" w:hAnsi="仿宋" w:eastAsia="仿宋"/>
          <w:b/>
          <w:color w:val="000000" w:themeColor="text1"/>
          <w:sz w:val="28"/>
          <w:szCs w:val="28"/>
          <w:lang w:val="zh-CN"/>
          <w14:textFill>
            <w14:solidFill>
              <w14:schemeClr w14:val="tx1"/>
            </w14:solidFill>
          </w14:textFill>
        </w:rPr>
        <w:t>说明：</w:t>
      </w:r>
      <w:r>
        <w:rPr>
          <w:rFonts w:hint="eastAsia" w:ascii="仿宋" w:hAnsi="仿宋" w:eastAsia="仿宋"/>
          <w:color w:val="000000" w:themeColor="text1"/>
          <w:sz w:val="28"/>
          <w:szCs w:val="28"/>
          <w:lang w:val="zh-CN"/>
          <w14:textFill>
            <w14:solidFill>
              <w14:schemeClr w14:val="tx1"/>
            </w14:solidFill>
          </w14:textFill>
        </w:rPr>
        <w:t>包含但不限于内容包括但不限于①现场服务支持能力、②售后服务人员数量、③应急维修响应时效、④配件品质等级、⑤质保期外服务措施等。</w:t>
      </w:r>
    </w:p>
    <w:p>
      <w:pPr>
        <w:jc w:val="center"/>
        <w:rPr>
          <w:rFonts w:ascii="仿宋" w:hAnsi="仿宋" w:eastAsia="仿宋"/>
          <w:b/>
          <w:bCs/>
          <w:color w:val="000000" w:themeColor="text1"/>
          <w:sz w:val="28"/>
          <w:szCs w:val="28"/>
          <w14:textFill>
            <w14:solidFill>
              <w14:schemeClr w14:val="tx1"/>
            </w14:solidFill>
          </w14:textFill>
        </w:rPr>
      </w:pPr>
    </w:p>
    <w:p>
      <w:pPr>
        <w:pStyle w:val="7"/>
        <w:rPr>
          <w:rFonts w:ascii="仿宋" w:hAnsi="仿宋" w:eastAsia="仿宋"/>
          <w:color w:val="000000" w:themeColor="text1"/>
          <w:sz w:val="28"/>
          <w:szCs w:val="28"/>
          <w14:textFill>
            <w14:solidFill>
              <w14:schemeClr w14:val="tx1"/>
            </w14:solidFill>
          </w14:textFill>
        </w:rPr>
      </w:pPr>
    </w:p>
    <w:p>
      <w:pPr>
        <w:pStyle w:val="7"/>
        <w:rPr>
          <w:rFonts w:ascii="仿宋" w:hAnsi="仿宋" w:eastAsia="仿宋"/>
          <w:color w:val="000000" w:themeColor="text1"/>
          <w:sz w:val="28"/>
          <w:szCs w:val="28"/>
          <w14:textFill>
            <w14:solidFill>
              <w14:schemeClr w14:val="tx1"/>
            </w14:solidFill>
          </w14:textFill>
        </w:rPr>
      </w:pPr>
    </w:p>
    <w:p>
      <w:pPr>
        <w:pStyle w:val="7"/>
        <w:rPr>
          <w:rFonts w:ascii="仿宋" w:hAnsi="仿宋" w:eastAsia="仿宋"/>
          <w:color w:val="000000" w:themeColor="text1"/>
          <w:sz w:val="28"/>
          <w:szCs w:val="28"/>
          <w14:textFill>
            <w14:solidFill>
              <w14:schemeClr w14:val="tx1"/>
            </w14:solidFill>
          </w14:textFill>
        </w:rPr>
      </w:pPr>
    </w:p>
    <w:p>
      <w:pPr>
        <w:pStyle w:val="7"/>
        <w:rPr>
          <w:rFonts w:ascii="仿宋" w:hAnsi="仿宋" w:eastAsia="仿宋"/>
          <w:color w:val="000000" w:themeColor="text1"/>
          <w:sz w:val="28"/>
          <w:szCs w:val="28"/>
          <w14:textFill>
            <w14:solidFill>
              <w14:schemeClr w14:val="tx1"/>
            </w14:solidFill>
          </w14:textFill>
        </w:rPr>
      </w:pPr>
    </w:p>
    <w:p>
      <w:pPr>
        <w:pStyle w:val="7"/>
        <w:rPr>
          <w:rFonts w:ascii="仿宋" w:hAnsi="仿宋" w:eastAsia="仿宋"/>
          <w:color w:val="000000" w:themeColor="text1"/>
          <w:sz w:val="28"/>
          <w:szCs w:val="28"/>
          <w14:textFill>
            <w14:solidFill>
              <w14:schemeClr w14:val="tx1"/>
            </w14:solidFill>
          </w14:textFill>
        </w:rPr>
      </w:pPr>
    </w:p>
    <w:p>
      <w:pPr>
        <w:pStyle w:val="7"/>
        <w:rPr>
          <w:rFonts w:ascii="仿宋" w:hAnsi="仿宋" w:eastAsia="仿宋"/>
          <w:color w:val="000000" w:themeColor="text1"/>
          <w:sz w:val="28"/>
          <w:szCs w:val="28"/>
          <w14:textFill>
            <w14:solidFill>
              <w14:schemeClr w14:val="tx1"/>
            </w14:solidFill>
          </w14:textFill>
        </w:rPr>
      </w:pPr>
    </w:p>
    <w:p>
      <w:pPr>
        <w:pStyle w:val="7"/>
        <w:ind w:left="0" w:leftChars="0"/>
        <w:rPr>
          <w:rFonts w:ascii="仿宋" w:hAnsi="仿宋" w:eastAsia="仿宋"/>
          <w:color w:val="000000" w:themeColor="text1"/>
          <w:sz w:val="28"/>
          <w:szCs w:val="28"/>
          <w14:textFill>
            <w14:solidFill>
              <w14:schemeClr w14:val="tx1"/>
            </w14:solidFill>
          </w14:textFill>
        </w:rPr>
      </w:pPr>
    </w:p>
    <w:p>
      <w:pPr>
        <w:pStyle w:val="7"/>
        <w:ind w:left="0" w:leftChars="0"/>
        <w:rPr>
          <w:rFonts w:ascii="仿宋" w:hAnsi="仿宋" w:eastAsia="仿宋"/>
          <w:color w:val="000000" w:themeColor="text1"/>
          <w:sz w:val="28"/>
          <w:szCs w:val="28"/>
          <w14:textFill>
            <w14:solidFill>
              <w14:schemeClr w14:val="tx1"/>
            </w14:solidFill>
          </w14:textFill>
        </w:rPr>
      </w:pPr>
    </w:p>
    <w:p>
      <w:pPr>
        <w:pStyle w:val="7"/>
        <w:ind w:firstLine="840" w:firstLineChars="3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供应商</w:t>
      </w:r>
      <w:r>
        <w:rPr>
          <w:rFonts w:hint="eastAsia" w:ascii="仿宋" w:hAnsi="仿宋" w:eastAsia="仿宋"/>
          <w:color w:val="000000" w:themeColor="text1"/>
          <w:sz w:val="28"/>
          <w:szCs w:val="28"/>
          <w14:textFill>
            <w14:solidFill>
              <w14:schemeClr w14:val="tx1"/>
            </w14:solidFill>
          </w14:textFill>
        </w:rPr>
        <w:t>名称：（盖章）</w:t>
      </w:r>
    </w:p>
    <w:p>
      <w:pPr>
        <w:pStyle w:val="7"/>
        <w:ind w:firstLine="840" w:firstLineChars="3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法定代表人（负责人）或授权代表人（签字或盖章）：</w:t>
      </w:r>
    </w:p>
    <w:p>
      <w:pPr>
        <w:pStyle w:val="7"/>
        <w:ind w:firstLine="840" w:firstLineChars="3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参选日期</w:t>
      </w:r>
      <w:r>
        <w:rPr>
          <w:rFonts w:ascii="仿宋" w:hAnsi="仿宋" w:eastAsia="仿宋"/>
          <w:color w:val="000000" w:themeColor="text1"/>
          <w:sz w:val="28"/>
          <w:szCs w:val="28"/>
          <w14:textFill>
            <w14:solidFill>
              <w14:schemeClr w14:val="tx1"/>
            </w14:solidFill>
          </w14:textFill>
        </w:rPr>
        <w:t>:</w:t>
      </w:r>
    </w:p>
    <w:p>
      <w:pPr>
        <w:pStyle w:val="5"/>
        <w:rPr>
          <w:rFonts w:cs="Times New Roman"/>
          <w:lang w:val="zh-CN"/>
        </w:rPr>
      </w:pPr>
      <w:r>
        <w:br w:type="page"/>
      </w:r>
    </w:p>
    <w:p>
      <w:pPr>
        <w:pStyle w:val="7"/>
        <w:ind w:firstLine="840" w:firstLineChars="300"/>
        <w:rPr>
          <w:rFonts w:ascii="仿宋" w:hAnsi="仿宋" w:eastAsia="仿宋"/>
          <w:color w:val="000000" w:themeColor="text1"/>
          <w:sz w:val="28"/>
          <w:szCs w:val="28"/>
          <w14:textFill>
            <w14:solidFill>
              <w14:schemeClr w14:val="tx1"/>
            </w14:solidFill>
          </w14:textFill>
        </w:rPr>
      </w:pPr>
    </w:p>
    <w:p>
      <w:pPr>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附件5</w:t>
      </w:r>
    </w:p>
    <w:tbl>
      <w:tblPr>
        <w:tblStyle w:val="11"/>
        <w:tblpPr w:leftFromText="180" w:rightFromText="180" w:vertAnchor="text" w:horzAnchor="margin" w:tblpXSpec="center" w:tblpY="198"/>
        <w:tblOverlap w:val="never"/>
        <w:tblW w:w="10769" w:type="dxa"/>
        <w:tblInd w:w="0" w:type="dxa"/>
        <w:tblLayout w:type="autofit"/>
        <w:tblCellMar>
          <w:top w:w="0" w:type="dxa"/>
          <w:left w:w="0" w:type="dxa"/>
          <w:bottom w:w="0" w:type="dxa"/>
          <w:right w:w="0" w:type="dxa"/>
        </w:tblCellMar>
      </w:tblPr>
      <w:tblGrid>
        <w:gridCol w:w="495"/>
        <w:gridCol w:w="928"/>
        <w:gridCol w:w="6325"/>
        <w:gridCol w:w="3021"/>
      </w:tblGrid>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宋体"/>
                <w:b/>
                <w:color w:val="000000" w:themeColor="text1"/>
                <w:kern w:val="0"/>
                <w:sz w:val="22"/>
                <w:szCs w:val="22"/>
                <w14:textFill>
                  <w14:solidFill>
                    <w14:schemeClr w14:val="tx1"/>
                  </w14:solidFill>
                </w14:textFill>
              </w:rPr>
            </w:pPr>
          </w:p>
        </w:tc>
        <w:tc>
          <w:tcPr>
            <w:tcW w:w="1027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kern w:val="0"/>
                <w:sz w:val="22"/>
                <w:szCs w:val="22"/>
                <w14:textFill>
                  <w14:solidFill>
                    <w14:schemeClr w14:val="tx1"/>
                  </w14:solidFill>
                </w14:textFill>
              </w:rPr>
              <w:t>评标要素索引表</w:t>
            </w: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kern w:val="0"/>
                <w:sz w:val="22"/>
                <w:szCs w:val="22"/>
                <w14:textFill>
                  <w14:solidFill>
                    <w14:schemeClr w14:val="tx1"/>
                  </w14:solidFill>
                </w14:textFill>
              </w:rPr>
              <w:t>序号</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sz w:val="22"/>
                <w:szCs w:val="22"/>
                <w14:textFill>
                  <w14:solidFill>
                    <w14:schemeClr w14:val="tx1"/>
                  </w14:solidFill>
                </w14:textFill>
              </w:rPr>
              <w:t>审查</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kern w:val="0"/>
                <w:sz w:val="22"/>
                <w:szCs w:val="22"/>
                <w14:textFill>
                  <w14:solidFill>
                    <w14:schemeClr w14:val="tx1"/>
                  </w14:solidFill>
                </w14:textFill>
              </w:rPr>
              <w:t>评审要素</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kern w:val="0"/>
                <w:sz w:val="22"/>
                <w:szCs w:val="22"/>
                <w14:textFill>
                  <w14:solidFill>
                    <w14:schemeClr w14:val="tx1"/>
                  </w14:solidFill>
                </w14:textFill>
              </w:rPr>
              <w:t>投标文件页码范围</w:t>
            </w: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1</w:t>
            </w:r>
          </w:p>
        </w:tc>
        <w:tc>
          <w:tcPr>
            <w:tcW w:w="928"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资格</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themeColor="text1"/>
                <w:kern w:val="0"/>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报价单</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2</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法定代表人委托授权书</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3</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rPr>
              <w:t>法定代表人委托授权书</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4</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rPr>
              <w:t>委托人身份证复印件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5</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rPr>
              <w:t>公司营业执照</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6</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rPr>
              <w:t>体现健全的财务制度的证明材料</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7</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rPr>
              <w:t>依法缴纳税收和社会保障资金的证明材料或承诺函</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kern w:val="0"/>
                <w:sz w:val="22"/>
                <w:szCs w:val="22"/>
                <w14:textFill>
                  <w14:solidFill>
                    <w14:schemeClr w14:val="tx1"/>
                  </w14:solidFill>
                </w14:textFill>
              </w:rPr>
            </w:pPr>
          </w:p>
        </w:tc>
        <w:tc>
          <w:tcPr>
            <w:tcW w:w="928" w:type="dxa"/>
            <w:tcBorders>
              <w:left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kern w:val="0"/>
                <w:sz w:val="22"/>
                <w:szCs w:val="22"/>
                <w14:textFill>
                  <w14:solidFill>
                    <w14:schemeClr w14:val="tx1"/>
                  </w14:solidFill>
                </w14:textFill>
              </w:rPr>
            </w:pPr>
            <w:r>
              <w:rPr>
                <w:rFonts w:hint="eastAsia" w:ascii="仿宋" w:hAnsi="仿宋" w:eastAsia="仿宋"/>
              </w:rPr>
              <w:t>参加采购活动前三年内，在经营活动中没有重大违法记录承诺函</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8</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技术</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技术响应文件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9</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商务</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themeColor="text1"/>
                <w:kern w:val="0"/>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商务响应文件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bl>
    <w:p>
      <w:pPr>
        <w:jc w:val="left"/>
        <w:rPr>
          <w:rFonts w:ascii="仿宋" w:hAnsi="仿宋" w:eastAsia="仿宋"/>
          <w:color w:val="000000" w:themeColor="text1"/>
          <w:sz w:val="32"/>
          <w:szCs w:val="32"/>
          <w14:textFill>
            <w14:solidFill>
              <w14:schemeClr w14:val="tx1"/>
            </w14:solidFill>
          </w14:textFill>
        </w:rPr>
      </w:pPr>
    </w:p>
    <w:p>
      <w:pPr>
        <w:widowControl/>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br w:type="page"/>
      </w:r>
    </w:p>
    <w:p>
      <w:pPr>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附件6：技术参数响应文件</w:t>
      </w:r>
    </w:p>
    <w:p>
      <w:pPr>
        <w:rPr>
          <w:rFonts w:ascii="仿宋" w:hAnsi="仿宋" w:eastAsia="仿宋"/>
          <w:color w:val="000000" w:themeColor="text1"/>
          <w:sz w:val="28"/>
          <w:szCs w:val="28"/>
          <w14:textFill>
            <w14:solidFill>
              <w14:schemeClr w14:val="tx1"/>
            </w14:solidFill>
          </w14:textFill>
        </w:rPr>
      </w:pPr>
    </w:p>
    <w:p>
      <w:pPr>
        <w:jc w:val="left"/>
        <w:rPr>
          <w:rFonts w:ascii="仿宋" w:hAnsi="仿宋" w:eastAsia="仿宋"/>
          <w:color w:val="000000" w:themeColor="text1"/>
          <w:sz w:val="32"/>
          <w:szCs w:val="32"/>
          <w14:textFill>
            <w14:solidFill>
              <w14:schemeClr w14:val="tx1"/>
            </w14:solidFill>
          </w14:textFill>
        </w:rPr>
      </w:pPr>
    </w:p>
    <w:tbl>
      <w:tblPr>
        <w:tblStyle w:val="11"/>
        <w:tblW w:w="10207" w:type="dxa"/>
        <w:tblInd w:w="-743" w:type="dxa"/>
        <w:tblLayout w:type="autofit"/>
        <w:tblCellMar>
          <w:top w:w="0" w:type="dxa"/>
          <w:left w:w="108" w:type="dxa"/>
          <w:bottom w:w="0" w:type="dxa"/>
          <w:right w:w="108" w:type="dxa"/>
        </w:tblCellMar>
      </w:tblPr>
      <w:tblGrid>
        <w:gridCol w:w="1135"/>
        <w:gridCol w:w="4961"/>
        <w:gridCol w:w="2126"/>
        <w:gridCol w:w="1985"/>
      </w:tblGrid>
      <w:tr>
        <w:trPr>
          <w:trHeight w:val="651" w:hRule="atLeast"/>
        </w:trPr>
        <w:tc>
          <w:tcPr>
            <w:tcW w:w="1020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themeColor="text1"/>
                <w:kern w:val="0"/>
                <w:sz w:val="24"/>
                <w14:textFill>
                  <w14:solidFill>
                    <w14:schemeClr w14:val="tx1"/>
                  </w14:solidFill>
                </w14:textFill>
              </w:rPr>
            </w:pPr>
            <w:r>
              <w:rPr>
                <w:rFonts w:hint="eastAsia" w:ascii="仿宋" w:hAnsi="仿宋" w:eastAsia="仿宋" w:cs="宋体"/>
                <w:b/>
                <w:bCs/>
                <w:color w:val="000000" w:themeColor="text1"/>
                <w:kern w:val="0"/>
                <w:sz w:val="24"/>
                <w14:textFill>
                  <w14:solidFill>
                    <w14:schemeClr w14:val="tx1"/>
                  </w14:solidFill>
                </w14:textFill>
              </w:rPr>
              <w:t>技术参数响应文件（格式要求）</w:t>
            </w:r>
          </w:p>
        </w:tc>
      </w:tr>
      <w:tr>
        <w:tblPrEx>
          <w:tblCellMar>
            <w:top w:w="0" w:type="dxa"/>
            <w:left w:w="108" w:type="dxa"/>
            <w:bottom w:w="0" w:type="dxa"/>
            <w:right w:w="108" w:type="dxa"/>
          </w:tblCellMar>
        </w:tblPrEx>
        <w:trPr>
          <w:trHeight w:val="315" w:hRule="atLeast"/>
        </w:trPr>
        <w:tc>
          <w:tcPr>
            <w:tcW w:w="113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themeColor="text1"/>
                <w:kern w:val="0"/>
                <w:szCs w:val="21"/>
                <w14:textFill>
                  <w14:solidFill>
                    <w14:schemeClr w14:val="tx1"/>
                  </w14:solidFill>
                </w14:textFill>
              </w:rPr>
            </w:pPr>
            <w:r>
              <w:rPr>
                <w:rFonts w:hint="eastAsia" w:ascii="仿宋" w:hAnsi="仿宋" w:eastAsia="仿宋" w:cs="宋体"/>
                <w:b/>
                <w:bCs/>
                <w:color w:val="000000" w:themeColor="text1"/>
                <w:kern w:val="0"/>
                <w:szCs w:val="21"/>
                <w14:textFill>
                  <w14:solidFill>
                    <w14:schemeClr w14:val="tx1"/>
                  </w14:solidFill>
                </w14:textFill>
              </w:rPr>
              <w:t>/</w:t>
            </w:r>
          </w:p>
        </w:tc>
        <w:tc>
          <w:tcPr>
            <w:tcW w:w="496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themeColor="text1"/>
                <w:kern w:val="0"/>
                <w:szCs w:val="21"/>
                <w14:textFill>
                  <w14:solidFill>
                    <w14:schemeClr w14:val="tx1"/>
                  </w14:solidFill>
                </w14:textFill>
              </w:rPr>
            </w:pPr>
            <w:r>
              <w:rPr>
                <w:rFonts w:hint="eastAsia" w:ascii="仿宋" w:hAnsi="仿宋" w:eastAsia="仿宋" w:cs="宋体"/>
                <w:b/>
                <w:bCs/>
                <w:color w:val="000000" w:themeColor="text1"/>
                <w:kern w:val="0"/>
                <w:szCs w:val="21"/>
                <w14:textFill>
                  <w14:solidFill>
                    <w14:schemeClr w14:val="tx1"/>
                  </w14:solidFill>
                </w14:textFill>
              </w:rPr>
              <w:t>技术参数</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themeColor="text1"/>
                <w:kern w:val="0"/>
                <w:sz w:val="22"/>
                <w:szCs w:val="22"/>
                <w14:textFill>
                  <w14:solidFill>
                    <w14:schemeClr w14:val="tx1"/>
                  </w14:solidFill>
                </w14:textFill>
              </w:rPr>
            </w:pPr>
            <w:r>
              <w:rPr>
                <w:rFonts w:hint="eastAsia" w:ascii="仿宋" w:hAnsi="仿宋" w:eastAsia="仿宋" w:cs="宋体"/>
                <w:b/>
                <w:bCs/>
                <w:color w:val="000000" w:themeColor="text1"/>
                <w:kern w:val="0"/>
                <w:sz w:val="22"/>
                <w:szCs w:val="22"/>
                <w14:textFill>
                  <w14:solidFill>
                    <w14:schemeClr w14:val="tx1"/>
                  </w14:solidFill>
                </w14:textFill>
              </w:rPr>
              <w:t>投标参数</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themeColor="text1"/>
                <w:kern w:val="0"/>
                <w:sz w:val="22"/>
                <w:szCs w:val="22"/>
                <w14:textFill>
                  <w14:solidFill>
                    <w14:schemeClr w14:val="tx1"/>
                  </w14:solidFill>
                </w14:textFill>
              </w:rPr>
            </w:pPr>
            <w:r>
              <w:rPr>
                <w:rFonts w:hint="eastAsia" w:ascii="仿宋" w:hAnsi="仿宋" w:eastAsia="仿宋" w:cs="宋体"/>
                <w:b/>
                <w:bCs/>
                <w:color w:val="000000" w:themeColor="text1"/>
                <w:kern w:val="0"/>
                <w:sz w:val="22"/>
                <w:szCs w:val="22"/>
                <w14:textFill>
                  <w14:solidFill>
                    <w14:schemeClr w14:val="tx1"/>
                  </w14:solidFill>
                </w14:textFill>
              </w:rPr>
              <w:t>是否响应</w:t>
            </w:r>
          </w:p>
        </w:tc>
      </w:tr>
      <w:tr>
        <w:tblPrEx>
          <w:tblCellMar>
            <w:top w:w="0" w:type="dxa"/>
            <w:left w:w="108" w:type="dxa"/>
            <w:bottom w:w="0" w:type="dxa"/>
            <w:right w:w="108" w:type="dxa"/>
          </w:tblCellMar>
        </w:tblPrEx>
        <w:trPr>
          <w:trHeight w:val="645" w:hRule="atLeast"/>
        </w:trPr>
        <w:tc>
          <w:tcPr>
            <w:tcW w:w="113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w:t>
            </w:r>
          </w:p>
        </w:tc>
        <w:tc>
          <w:tcPr>
            <w:tcW w:w="496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XX</w:t>
            </w:r>
          </w:p>
        </w:tc>
        <w:tc>
          <w:tcPr>
            <w:tcW w:w="2126"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themeColor="text1"/>
                <w:kern w:val="0"/>
                <w:szCs w:val="21"/>
                <w14:textFill>
                  <w14:solidFill>
                    <w14:schemeClr w14:val="tx1"/>
                  </w14:solidFill>
                </w14:textFill>
              </w:rPr>
            </w:pPr>
          </w:p>
        </w:tc>
        <w:tc>
          <w:tcPr>
            <w:tcW w:w="1985"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645"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themeColor="text1"/>
                <w:kern w:val="0"/>
                <w:szCs w:val="21"/>
                <w14:textFill>
                  <w14:solidFill>
                    <w14:schemeClr w14:val="tx1"/>
                  </w14:solidFill>
                </w14:textFill>
              </w:rPr>
            </w:pPr>
          </w:p>
        </w:tc>
        <w:tc>
          <w:tcPr>
            <w:tcW w:w="4961" w:type="dxa"/>
            <w:tcBorders>
              <w:top w:val="nil"/>
              <w:left w:val="nil"/>
              <w:bottom w:val="single" w:color="auto" w:sz="4" w:space="0"/>
              <w:right w:val="single" w:color="auto" w:sz="4" w:space="0"/>
            </w:tcBorders>
            <w:shd w:val="clear" w:color="000000" w:fill="FFFFFF"/>
            <w:vAlign w:val="center"/>
          </w:tcPr>
          <w:p>
            <w:pPr>
              <w:widowControl/>
              <w:rPr>
                <w:rFonts w:ascii="仿宋" w:hAnsi="仿宋" w:eastAsia="仿宋" w:cs="宋体"/>
                <w:color w:val="000000" w:themeColor="text1"/>
                <w:kern w:val="0"/>
                <w:szCs w:val="21"/>
                <w14:textFill>
                  <w14:solidFill>
                    <w14:schemeClr w14:val="tx1"/>
                  </w14:solidFill>
                </w14:textFill>
              </w:rPr>
            </w:pPr>
            <w:r>
              <w:rPr>
                <w:rFonts w:ascii="仿宋" w:hAnsi="仿宋" w:eastAsia="仿宋" w:cs="宋体"/>
                <w:color w:val="000000" w:themeColor="text1"/>
                <w:kern w:val="0"/>
                <w:szCs w:val="21"/>
                <w14:textFill>
                  <w14:solidFill>
                    <w14:schemeClr w14:val="tx1"/>
                  </w14:solidFill>
                </w14:textFill>
              </w:rPr>
              <w:t>…</w:t>
            </w:r>
          </w:p>
        </w:tc>
        <w:tc>
          <w:tcPr>
            <w:tcW w:w="2126"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themeColor="text1"/>
                <w:kern w:val="0"/>
                <w:szCs w:val="21"/>
                <w14:textFill>
                  <w14:solidFill>
                    <w14:schemeClr w14:val="tx1"/>
                  </w14:solidFill>
                </w14:textFill>
              </w:rPr>
            </w:pPr>
            <w:r>
              <w:rPr>
                <w:rFonts w:ascii="仿宋" w:hAnsi="仿宋" w:eastAsia="仿宋" w:cs="宋体"/>
                <w:color w:val="000000" w:themeColor="text1"/>
                <w:kern w:val="0"/>
                <w:szCs w:val="21"/>
                <w14:textFill>
                  <w14:solidFill>
                    <w14:schemeClr w14:val="tx1"/>
                  </w14:solidFill>
                </w14:textFill>
              </w:rPr>
              <w:t>…</w:t>
            </w:r>
          </w:p>
        </w:tc>
        <w:tc>
          <w:tcPr>
            <w:tcW w:w="1985"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themeColor="text1"/>
                <w:kern w:val="0"/>
                <w:szCs w:val="21"/>
                <w14:textFill>
                  <w14:solidFill>
                    <w14:schemeClr w14:val="tx1"/>
                  </w14:solidFill>
                </w14:textFill>
              </w:rPr>
            </w:pPr>
            <w:r>
              <w:rPr>
                <w:rFonts w:ascii="仿宋" w:hAnsi="仿宋" w:eastAsia="仿宋" w:cs="宋体"/>
                <w:color w:val="000000" w:themeColor="text1"/>
                <w:kern w:val="0"/>
                <w:szCs w:val="21"/>
                <w14:textFill>
                  <w14:solidFill>
                    <w14:schemeClr w14:val="tx1"/>
                  </w14:solidFill>
                </w14:textFill>
              </w:rPr>
              <w:t>…</w:t>
            </w:r>
          </w:p>
        </w:tc>
      </w:tr>
    </w:tbl>
    <w:p>
      <w:pPr>
        <w:jc w:val="left"/>
        <w:rPr>
          <w:rFonts w:ascii="仿宋" w:hAnsi="仿宋" w:eastAsia="仿宋"/>
          <w:b/>
          <w:color w:val="000000" w:themeColor="text1"/>
          <w:sz w:val="36"/>
          <w:szCs w:val="32"/>
          <w14:textFill>
            <w14:solidFill>
              <w14:schemeClr w14:val="tx1"/>
            </w14:solidFill>
          </w14:textFill>
        </w:rPr>
      </w:pPr>
      <w:r>
        <w:rPr>
          <w:rFonts w:hint="eastAsia" w:ascii="仿宋" w:hAnsi="仿宋" w:eastAsia="仿宋"/>
          <w:color w:val="000000" w:themeColor="text1"/>
          <w:sz w:val="24"/>
          <w:szCs w:val="32"/>
          <w14:textFill>
            <w14:solidFill>
              <w14:schemeClr w14:val="tx1"/>
            </w14:solidFill>
          </w14:textFill>
        </w:rPr>
        <w:t>备注：如以上标注为响应，但提供相关客观证明材料显示该参数并未响应，则视为虚假响应，不再纳入合作对象范围。</w:t>
      </w:r>
      <w:r>
        <w:rPr>
          <w:rFonts w:ascii="仿宋" w:hAnsi="仿宋" w:eastAsia="仿宋"/>
          <w:color w:val="000000" w:themeColor="text1"/>
          <w:sz w:val="24"/>
          <w:szCs w:val="32"/>
          <w14:textFill>
            <w14:solidFill>
              <w14:schemeClr w14:val="tx1"/>
            </w14:solidFill>
          </w14:textFill>
        </w:rPr>
        <w:br w:type="textWrapping"/>
      </w:r>
      <w:r>
        <w:rPr>
          <w:rFonts w:hint="eastAsia" w:ascii="仿宋" w:hAnsi="仿宋" w:eastAsia="仿宋"/>
          <w:b/>
          <w:color w:val="000000" w:themeColor="text1"/>
          <w:sz w:val="36"/>
          <w:szCs w:val="32"/>
          <w14:textFill>
            <w14:solidFill>
              <w14:schemeClr w14:val="tx1"/>
            </w14:solidFill>
          </w14:textFill>
        </w:rPr>
        <w:t>表格可根据实际情况进行调整。</w:t>
      </w:r>
    </w:p>
    <w:p>
      <w:pPr>
        <w:jc w:val="left"/>
        <w:rPr>
          <w:rFonts w:ascii="仿宋" w:hAnsi="仿宋" w:eastAsia="仿宋"/>
          <w:b/>
          <w:color w:val="000000" w:themeColor="text1"/>
          <w:sz w:val="36"/>
          <w:szCs w:val="32"/>
          <w14:textFill>
            <w14:solidFill>
              <w14:schemeClr w14:val="tx1"/>
            </w14:solidFill>
          </w14:textFill>
        </w:rPr>
      </w:pPr>
      <w:r>
        <w:rPr>
          <w:rFonts w:hint="eastAsia" w:ascii="仿宋" w:hAnsi="仿宋" w:eastAsia="仿宋"/>
          <w:b/>
          <w:color w:val="000000" w:themeColor="text1"/>
          <w:sz w:val="36"/>
          <w:szCs w:val="32"/>
          <w14:textFill>
            <w14:solidFill>
              <w14:schemeClr w14:val="tx1"/>
            </w14:solidFill>
          </w14:textFill>
        </w:rPr>
        <w:t>请参考5</w:t>
      </w:r>
      <w:r>
        <w:rPr>
          <w:rFonts w:ascii="仿宋" w:hAnsi="仿宋" w:eastAsia="仿宋"/>
          <w:b/>
          <w:color w:val="000000" w:themeColor="text1"/>
          <w:sz w:val="36"/>
          <w:szCs w:val="32"/>
          <w14:textFill>
            <w14:solidFill>
              <w14:schemeClr w14:val="tx1"/>
            </w14:solidFill>
          </w14:textFill>
        </w:rPr>
        <w:t>.1</w:t>
      </w:r>
    </w:p>
    <w:p>
      <w:pPr>
        <w:widowControl/>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br w:type="page"/>
      </w:r>
    </w:p>
    <w:p>
      <w:pPr>
        <w:widowControl/>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附件7：商务响应文件</w:t>
      </w:r>
    </w:p>
    <w:tbl>
      <w:tblPr>
        <w:tblStyle w:val="11"/>
        <w:tblW w:w="8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418"/>
        <w:gridCol w:w="5386"/>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704" w:type="dxa"/>
            <w:noWrap/>
            <w:vAlign w:val="center"/>
          </w:tcPr>
          <w:p>
            <w:pPr>
              <w:pStyle w:val="3"/>
              <w:tabs>
                <w:tab w:val="left" w:pos="6880"/>
              </w:tabs>
              <w:spacing w:line="360" w:lineRule="auto"/>
              <w:ind w:firstLine="0"/>
              <w:jc w:val="center"/>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序号</w:t>
            </w:r>
          </w:p>
        </w:tc>
        <w:tc>
          <w:tcPr>
            <w:tcW w:w="1418" w:type="dxa"/>
            <w:vAlign w:val="center"/>
          </w:tcPr>
          <w:p>
            <w:pPr>
              <w:pStyle w:val="9"/>
              <w:pBdr>
                <w:bottom w:val="none" w:color="auto" w:sz="0" w:space="0"/>
              </w:pBdr>
              <w:tabs>
                <w:tab w:val="clear" w:pos="4153"/>
                <w:tab w:val="clear" w:pos="8306"/>
              </w:tabs>
              <w:snapToGrid/>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商务要求</w:t>
            </w:r>
          </w:p>
        </w:tc>
        <w:tc>
          <w:tcPr>
            <w:tcW w:w="5386" w:type="dxa"/>
            <w:noWrap/>
            <w:vAlign w:val="center"/>
          </w:tcPr>
          <w:p>
            <w:pPr>
              <w:pStyle w:val="9"/>
              <w:pBdr>
                <w:bottom w:val="none" w:color="auto" w:sz="0" w:space="0"/>
              </w:pBdr>
              <w:tabs>
                <w:tab w:val="clear" w:pos="4153"/>
                <w:tab w:val="clear" w:pos="8306"/>
              </w:tabs>
              <w:snapToGrid/>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采购文件要求</w:t>
            </w:r>
          </w:p>
        </w:tc>
        <w:tc>
          <w:tcPr>
            <w:tcW w:w="1226" w:type="dxa"/>
            <w:noWrap/>
            <w:vAlign w:val="center"/>
          </w:tcPr>
          <w:p>
            <w:pPr>
              <w:pStyle w:val="9"/>
              <w:pBdr>
                <w:bottom w:val="none" w:color="auto" w:sz="0" w:space="0"/>
              </w:pBdr>
              <w:tabs>
                <w:tab w:val="clear" w:pos="4153"/>
                <w:tab w:val="clear" w:pos="8306"/>
              </w:tabs>
              <w:snapToGrid/>
              <w:spacing w:line="360" w:lineRule="auto"/>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响应的应答情况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3"/>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p>
        </w:tc>
        <w:tc>
          <w:tcPr>
            <w:tcW w:w="1418" w:type="dxa"/>
            <w:vAlign w:val="center"/>
          </w:tcPr>
          <w:p>
            <w:pPr>
              <w:pStyle w:val="3"/>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交货期及地点</w:t>
            </w:r>
          </w:p>
        </w:tc>
        <w:tc>
          <w:tcPr>
            <w:tcW w:w="5386" w:type="dxa"/>
            <w:noWrap/>
            <w:vAlign w:val="center"/>
          </w:tcPr>
          <w:p>
            <w:pPr>
              <w:pStyle w:val="3"/>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p>
          <w:p>
            <w:pPr>
              <w:pStyle w:val="3"/>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p>
        </w:tc>
        <w:tc>
          <w:tcPr>
            <w:tcW w:w="1226" w:type="dxa"/>
            <w:noWrap/>
            <w:vAlign w:val="center"/>
          </w:tcPr>
          <w:p>
            <w:pPr>
              <w:pStyle w:val="3"/>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3"/>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w:t>
            </w:r>
          </w:p>
        </w:tc>
        <w:tc>
          <w:tcPr>
            <w:tcW w:w="1418" w:type="dxa"/>
            <w:vAlign w:val="center"/>
          </w:tcPr>
          <w:p>
            <w:pPr>
              <w:pStyle w:val="3"/>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付款方式</w:t>
            </w:r>
          </w:p>
        </w:tc>
        <w:tc>
          <w:tcPr>
            <w:tcW w:w="5386" w:type="dxa"/>
            <w:noWrap/>
            <w:vAlign w:val="center"/>
          </w:tcPr>
          <w:p>
            <w:pPr>
              <w:pStyle w:val="3"/>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p>
        </w:tc>
        <w:tc>
          <w:tcPr>
            <w:tcW w:w="1226" w:type="dxa"/>
            <w:noWrap/>
            <w:vAlign w:val="center"/>
          </w:tcPr>
          <w:p>
            <w:pPr>
              <w:pStyle w:val="3"/>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3"/>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w:t>
            </w:r>
          </w:p>
        </w:tc>
        <w:tc>
          <w:tcPr>
            <w:tcW w:w="1418" w:type="dxa"/>
            <w:vAlign w:val="center"/>
          </w:tcPr>
          <w:p>
            <w:pPr>
              <w:pStyle w:val="3"/>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履约保障金</w:t>
            </w:r>
          </w:p>
        </w:tc>
        <w:tc>
          <w:tcPr>
            <w:tcW w:w="5386" w:type="dxa"/>
            <w:noWrap/>
            <w:vAlign w:val="center"/>
          </w:tcPr>
          <w:p>
            <w:pPr>
              <w:pStyle w:val="5"/>
              <w:spacing w:line="360" w:lineRule="auto"/>
              <w:rPr>
                <w:rFonts w:ascii="仿宋" w:hAnsi="仿宋" w:eastAsia="仿宋" w:cs="仿宋"/>
                <w:sz w:val="24"/>
              </w:rPr>
            </w:pPr>
          </w:p>
        </w:tc>
        <w:tc>
          <w:tcPr>
            <w:tcW w:w="1226" w:type="dxa"/>
            <w:noWrap/>
            <w:vAlign w:val="center"/>
          </w:tcPr>
          <w:p>
            <w:pPr>
              <w:pStyle w:val="3"/>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3"/>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w:t>
            </w:r>
          </w:p>
        </w:tc>
        <w:tc>
          <w:tcPr>
            <w:tcW w:w="1418" w:type="dxa"/>
            <w:vAlign w:val="center"/>
          </w:tcPr>
          <w:p>
            <w:pPr>
              <w:pStyle w:val="3"/>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质保期</w:t>
            </w:r>
          </w:p>
        </w:tc>
        <w:tc>
          <w:tcPr>
            <w:tcW w:w="5386" w:type="dxa"/>
            <w:noWrap/>
            <w:vAlign w:val="center"/>
          </w:tcPr>
          <w:p>
            <w:pPr>
              <w:pStyle w:val="3"/>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p>
        </w:tc>
        <w:tc>
          <w:tcPr>
            <w:tcW w:w="1226" w:type="dxa"/>
            <w:noWrap/>
            <w:vAlign w:val="center"/>
          </w:tcPr>
          <w:p>
            <w:pPr>
              <w:pStyle w:val="3"/>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3"/>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w:t>
            </w:r>
          </w:p>
        </w:tc>
        <w:tc>
          <w:tcPr>
            <w:tcW w:w="1418" w:type="dxa"/>
            <w:vAlign w:val="center"/>
          </w:tcPr>
          <w:p>
            <w:pPr>
              <w:pStyle w:val="3"/>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安装调试</w:t>
            </w:r>
          </w:p>
        </w:tc>
        <w:tc>
          <w:tcPr>
            <w:tcW w:w="5386" w:type="dxa"/>
            <w:noWrap/>
            <w:vAlign w:val="center"/>
          </w:tcPr>
          <w:p>
            <w:pPr>
              <w:pStyle w:val="3"/>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p>
        </w:tc>
        <w:tc>
          <w:tcPr>
            <w:tcW w:w="1226" w:type="dxa"/>
            <w:noWrap/>
            <w:vAlign w:val="center"/>
          </w:tcPr>
          <w:p>
            <w:pPr>
              <w:pStyle w:val="3"/>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3"/>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w:t>
            </w:r>
          </w:p>
        </w:tc>
        <w:tc>
          <w:tcPr>
            <w:tcW w:w="1418" w:type="dxa"/>
            <w:vAlign w:val="center"/>
          </w:tcPr>
          <w:p>
            <w:pPr>
              <w:pStyle w:val="3"/>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验收标准</w:t>
            </w:r>
          </w:p>
        </w:tc>
        <w:tc>
          <w:tcPr>
            <w:tcW w:w="5386" w:type="dxa"/>
            <w:noWrap/>
            <w:vAlign w:val="center"/>
          </w:tcPr>
          <w:p>
            <w:pPr>
              <w:pStyle w:val="3"/>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p>
        </w:tc>
        <w:tc>
          <w:tcPr>
            <w:tcW w:w="1226" w:type="dxa"/>
            <w:noWrap/>
            <w:vAlign w:val="center"/>
          </w:tcPr>
          <w:p>
            <w:pPr>
              <w:pStyle w:val="3"/>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3"/>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ascii="仿宋" w:hAnsi="仿宋" w:eastAsia="仿宋" w:cs="仿宋"/>
                <w:color w:val="000000" w:themeColor="text1"/>
                <w:kern w:val="0"/>
                <w:sz w:val="24"/>
                <w:szCs w:val="24"/>
                <w14:textFill>
                  <w14:solidFill>
                    <w14:schemeClr w14:val="tx1"/>
                  </w14:solidFill>
                </w14:textFill>
              </w:rPr>
              <w:t>7</w:t>
            </w:r>
          </w:p>
        </w:tc>
        <w:tc>
          <w:tcPr>
            <w:tcW w:w="1418" w:type="dxa"/>
            <w:vAlign w:val="center"/>
          </w:tcPr>
          <w:p>
            <w:pPr>
              <w:pStyle w:val="3"/>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安全责任</w:t>
            </w:r>
          </w:p>
        </w:tc>
        <w:tc>
          <w:tcPr>
            <w:tcW w:w="5386" w:type="dxa"/>
            <w:noWrap/>
            <w:vAlign w:val="center"/>
          </w:tcPr>
          <w:p>
            <w:pPr>
              <w:pStyle w:val="3"/>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p>
        </w:tc>
        <w:tc>
          <w:tcPr>
            <w:tcW w:w="1226" w:type="dxa"/>
            <w:noWrap/>
            <w:vAlign w:val="center"/>
          </w:tcPr>
          <w:p>
            <w:pPr>
              <w:pStyle w:val="3"/>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3"/>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ascii="仿宋" w:hAnsi="仿宋" w:eastAsia="仿宋" w:cs="仿宋"/>
                <w:color w:val="000000" w:themeColor="text1"/>
                <w:kern w:val="0"/>
                <w:sz w:val="24"/>
                <w:szCs w:val="24"/>
                <w14:textFill>
                  <w14:solidFill>
                    <w14:schemeClr w14:val="tx1"/>
                  </w14:solidFill>
                </w14:textFill>
              </w:rPr>
              <w:t>8</w:t>
            </w:r>
          </w:p>
        </w:tc>
        <w:tc>
          <w:tcPr>
            <w:tcW w:w="1418" w:type="dxa"/>
            <w:vAlign w:val="center"/>
          </w:tcPr>
          <w:p>
            <w:pPr>
              <w:pStyle w:val="3"/>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售后服务</w:t>
            </w:r>
          </w:p>
        </w:tc>
        <w:tc>
          <w:tcPr>
            <w:tcW w:w="5386" w:type="dxa"/>
            <w:noWrap/>
            <w:vAlign w:val="center"/>
          </w:tcPr>
          <w:p>
            <w:pPr>
              <w:pStyle w:val="3"/>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p>
        </w:tc>
        <w:tc>
          <w:tcPr>
            <w:tcW w:w="1226" w:type="dxa"/>
            <w:noWrap/>
            <w:vAlign w:val="center"/>
          </w:tcPr>
          <w:p>
            <w:pPr>
              <w:pStyle w:val="3"/>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p>
        </w:tc>
      </w:tr>
    </w:tbl>
    <w:p>
      <w:pPr>
        <w:pStyle w:val="6"/>
        <w:ind w:firstLine="0" w:firstLineChars="0"/>
        <w:rPr>
          <w:rFonts w:ascii="仿宋" w:hAnsi="仿宋" w:eastAsia="仿宋" w:cstheme="minorEastAsia"/>
          <w:b/>
          <w:color w:val="000000" w:themeColor="text1"/>
          <w:sz w:val="28"/>
          <w:szCs w:val="28"/>
          <w14:textFill>
            <w14:solidFill>
              <w14:schemeClr w14:val="tx1"/>
            </w14:solidFill>
          </w14:textFill>
        </w:rPr>
      </w:pPr>
    </w:p>
    <w:p>
      <w:pPr>
        <w:pStyle w:val="6"/>
        <w:ind w:firstLine="0" w:firstLineChars="0"/>
        <w:rPr>
          <w:rFonts w:ascii="仿宋" w:hAnsi="仿宋" w:eastAsia="仿宋" w:cstheme="minorEastAsia"/>
          <w:b/>
          <w:color w:val="000000" w:themeColor="text1"/>
          <w:sz w:val="28"/>
          <w:szCs w:val="28"/>
          <w14:textFill>
            <w14:solidFill>
              <w14:schemeClr w14:val="tx1"/>
            </w14:solidFill>
          </w14:textFill>
        </w:rPr>
      </w:pPr>
    </w:p>
    <w:p>
      <w:pPr>
        <w:pStyle w:val="6"/>
        <w:ind w:firstLine="0" w:firstLineChars="0"/>
        <w:rPr>
          <w:rFonts w:ascii="仿宋" w:hAnsi="仿宋" w:eastAsia="仿宋" w:cstheme="minorEastAsia"/>
          <w:b/>
          <w:color w:val="000000" w:themeColor="text1"/>
          <w:sz w:val="28"/>
          <w:szCs w:val="28"/>
          <w14:textFill>
            <w14:solidFill>
              <w14:schemeClr w14:val="tx1"/>
            </w14:solidFill>
          </w14:textFill>
        </w:rPr>
      </w:pPr>
    </w:p>
    <w:p>
      <w:pPr>
        <w:pStyle w:val="6"/>
        <w:ind w:firstLine="0" w:firstLineChars="0"/>
        <w:rPr>
          <w:rFonts w:ascii="仿宋" w:hAnsi="仿宋" w:eastAsia="仿宋" w:cstheme="minorEastAsia"/>
          <w:b/>
          <w:color w:val="000000" w:themeColor="text1"/>
          <w:sz w:val="28"/>
          <w:szCs w:val="28"/>
          <w14:textFill>
            <w14:solidFill>
              <w14:schemeClr w14:val="tx1"/>
            </w14:solidFill>
          </w14:textFill>
        </w:rPr>
      </w:pPr>
    </w:p>
    <w:p>
      <w:pPr>
        <w:pStyle w:val="6"/>
        <w:ind w:firstLine="0" w:firstLineChars="0"/>
        <w:rPr>
          <w:rFonts w:ascii="仿宋" w:hAnsi="仿宋" w:eastAsia="仿宋" w:cstheme="minorEastAsia"/>
          <w:b/>
          <w:color w:val="000000" w:themeColor="text1"/>
          <w:sz w:val="28"/>
          <w:szCs w:val="28"/>
          <w14:textFill>
            <w14:solidFill>
              <w14:schemeClr w14:val="tx1"/>
            </w14:solidFill>
          </w14:textFill>
        </w:rPr>
      </w:pPr>
    </w:p>
    <w:p>
      <w:pPr>
        <w:pStyle w:val="6"/>
        <w:ind w:firstLine="0" w:firstLineChars="0"/>
        <w:rPr>
          <w:rFonts w:ascii="仿宋" w:hAnsi="仿宋" w:eastAsia="仿宋" w:cstheme="minorEastAsia"/>
          <w:b/>
          <w:color w:val="000000" w:themeColor="text1"/>
          <w:sz w:val="28"/>
          <w:szCs w:val="28"/>
          <w14:textFill>
            <w14:solidFill>
              <w14:schemeClr w14:val="tx1"/>
            </w14:solidFill>
          </w14:textFill>
        </w:rPr>
      </w:pPr>
    </w:p>
    <w:p>
      <w:pPr>
        <w:pStyle w:val="6"/>
        <w:ind w:firstLine="0" w:firstLineChars="0"/>
        <w:rPr>
          <w:rFonts w:ascii="仿宋" w:hAnsi="仿宋" w:eastAsia="仿宋" w:cstheme="minorEastAsia"/>
          <w:b/>
          <w:color w:val="000000" w:themeColor="text1"/>
          <w:sz w:val="28"/>
          <w:szCs w:val="28"/>
          <w14:textFill>
            <w14:solidFill>
              <w14:schemeClr w14:val="tx1"/>
            </w14:solidFill>
          </w14:textFill>
        </w:rPr>
      </w:pPr>
    </w:p>
    <w:p>
      <w:pPr>
        <w:pStyle w:val="6"/>
        <w:ind w:firstLine="0" w:firstLineChars="0"/>
        <w:rPr>
          <w:rFonts w:ascii="仿宋" w:hAnsi="仿宋" w:eastAsia="仿宋" w:cstheme="minorEastAsia"/>
          <w:b/>
          <w:color w:val="000000" w:themeColor="text1"/>
          <w:sz w:val="28"/>
          <w:szCs w:val="28"/>
          <w14:textFill>
            <w14:solidFill>
              <w14:schemeClr w14:val="tx1"/>
            </w14:solidFill>
          </w14:textFill>
        </w:rPr>
      </w:pPr>
    </w:p>
    <w:p>
      <w:pPr>
        <w:pStyle w:val="6"/>
        <w:ind w:firstLine="0" w:firstLineChars="0"/>
        <w:rPr>
          <w:rFonts w:ascii="仿宋" w:hAnsi="仿宋" w:eastAsia="仿宋" w:cstheme="minorEastAsia"/>
          <w:b/>
          <w:color w:val="000000" w:themeColor="text1"/>
          <w:sz w:val="28"/>
          <w:szCs w:val="28"/>
          <w14:textFill>
            <w14:solidFill>
              <w14:schemeClr w14:val="tx1"/>
            </w14:solidFill>
          </w14:textFill>
        </w:rPr>
      </w:pPr>
    </w:p>
    <w:p>
      <w:pPr>
        <w:pStyle w:val="6"/>
        <w:ind w:firstLine="0" w:firstLineChars="0"/>
        <w:rPr>
          <w:rFonts w:ascii="仿宋" w:hAnsi="仿宋" w:eastAsia="仿宋" w:cstheme="minorEastAsia"/>
          <w:b/>
          <w:color w:val="000000" w:themeColor="text1"/>
          <w:sz w:val="28"/>
          <w:szCs w:val="28"/>
          <w14:textFill>
            <w14:solidFill>
              <w14:schemeClr w14:val="tx1"/>
            </w14:solidFill>
          </w14:textFill>
        </w:rPr>
      </w:pPr>
    </w:p>
    <w:p>
      <w:pPr>
        <w:pStyle w:val="6"/>
        <w:ind w:firstLine="0" w:firstLineChars="0"/>
        <w:rPr>
          <w:rFonts w:ascii="仿宋" w:hAnsi="仿宋" w:eastAsia="仿宋" w:cstheme="minorEastAsia"/>
          <w:b/>
          <w:color w:val="000000" w:themeColor="text1"/>
          <w:sz w:val="28"/>
          <w:szCs w:val="28"/>
          <w14:textFill>
            <w14:solidFill>
              <w14:schemeClr w14:val="tx1"/>
            </w14:solidFill>
          </w14:textFill>
        </w:rPr>
      </w:pPr>
    </w:p>
    <w:p>
      <w:pPr>
        <w:pStyle w:val="6"/>
        <w:ind w:firstLine="0" w:firstLineChars="0"/>
        <w:rPr>
          <w:rFonts w:ascii="仿宋" w:hAnsi="仿宋" w:eastAsia="仿宋" w:cstheme="minorEastAsia"/>
          <w:b/>
          <w:color w:val="000000" w:themeColor="text1"/>
          <w:sz w:val="28"/>
          <w:szCs w:val="28"/>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GE Inspira Sans">
    <w:altName w:val="Calibri"/>
    <w:panose1 w:val="00000000000000000000"/>
    <w:charset w:val="00"/>
    <w:family w:val="swiss"/>
    <w:pitch w:val="default"/>
    <w:sig w:usb0="00000000" w:usb1="00000000" w:usb2="00000000" w:usb3="00000000" w:csb0="00000093" w:csb1="00000000"/>
  </w:font>
  <w:font w:name="幼圆">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37F2AC"/>
    <w:multiLevelType w:val="singleLevel"/>
    <w:tmpl w:val="9337F2AC"/>
    <w:lvl w:ilvl="0" w:tentative="0">
      <w:start w:val="1"/>
      <w:numFmt w:val="decimal"/>
      <w:lvlText w:val="%1."/>
      <w:lvlJc w:val="left"/>
      <w:pPr>
        <w:tabs>
          <w:tab w:val="left" w:pos="312"/>
        </w:tabs>
      </w:pPr>
    </w:lvl>
  </w:abstractNum>
  <w:abstractNum w:abstractNumId="1">
    <w:nsid w:val="6D7F8CAD"/>
    <w:multiLevelType w:val="singleLevel"/>
    <w:tmpl w:val="6D7F8CAD"/>
    <w:lvl w:ilvl="0" w:tentative="0">
      <w:start w:val="1"/>
      <w:numFmt w:val="chineseCounting"/>
      <w:suff w:val="space"/>
      <w:lvlText w:val="第%1部分"/>
      <w:lvlJc w:val="left"/>
      <w:rPr>
        <w:rFonts w:hint="eastAsia"/>
        <w:b/>
        <w:bCs/>
        <w:lang w:val="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QwZDE1YmQwNTgzYWZkZGI2ODgzMzY5YTQyYjQ4OTgifQ=="/>
  </w:docVars>
  <w:rsids>
    <w:rsidRoot w:val="00A6066E"/>
    <w:rsid w:val="00010760"/>
    <w:rsid w:val="00012EB7"/>
    <w:rsid w:val="00013D73"/>
    <w:rsid w:val="00017753"/>
    <w:rsid w:val="000433C3"/>
    <w:rsid w:val="00050F5C"/>
    <w:rsid w:val="00056200"/>
    <w:rsid w:val="00063E39"/>
    <w:rsid w:val="00066AF9"/>
    <w:rsid w:val="0008040B"/>
    <w:rsid w:val="00083DE2"/>
    <w:rsid w:val="00085067"/>
    <w:rsid w:val="00096D15"/>
    <w:rsid w:val="00096D21"/>
    <w:rsid w:val="000B683D"/>
    <w:rsid w:val="000C0FEC"/>
    <w:rsid w:val="000D144C"/>
    <w:rsid w:val="000D5294"/>
    <w:rsid w:val="000E02C6"/>
    <w:rsid w:val="000E4F3F"/>
    <w:rsid w:val="000F415C"/>
    <w:rsid w:val="000F4279"/>
    <w:rsid w:val="00115D43"/>
    <w:rsid w:val="00115F3D"/>
    <w:rsid w:val="00120948"/>
    <w:rsid w:val="00133776"/>
    <w:rsid w:val="001413C2"/>
    <w:rsid w:val="00154DC0"/>
    <w:rsid w:val="00160F9C"/>
    <w:rsid w:val="0017785D"/>
    <w:rsid w:val="00182B94"/>
    <w:rsid w:val="0019367F"/>
    <w:rsid w:val="001B19B4"/>
    <w:rsid w:val="001C0B1C"/>
    <w:rsid w:val="001D1FF2"/>
    <w:rsid w:val="001D54C4"/>
    <w:rsid w:val="001D7338"/>
    <w:rsid w:val="001E1260"/>
    <w:rsid w:val="00200956"/>
    <w:rsid w:val="00210D1F"/>
    <w:rsid w:val="002402C4"/>
    <w:rsid w:val="002410BE"/>
    <w:rsid w:val="002440F8"/>
    <w:rsid w:val="00246CCC"/>
    <w:rsid w:val="002473D4"/>
    <w:rsid w:val="0025727E"/>
    <w:rsid w:val="00263D9A"/>
    <w:rsid w:val="00281C85"/>
    <w:rsid w:val="002A4A5B"/>
    <w:rsid w:val="002B2A52"/>
    <w:rsid w:val="002C1D16"/>
    <w:rsid w:val="002D4348"/>
    <w:rsid w:val="002F0E44"/>
    <w:rsid w:val="002F66D0"/>
    <w:rsid w:val="00300777"/>
    <w:rsid w:val="0031743B"/>
    <w:rsid w:val="00334B06"/>
    <w:rsid w:val="00343CAF"/>
    <w:rsid w:val="00364FD2"/>
    <w:rsid w:val="00366DBF"/>
    <w:rsid w:val="003831E0"/>
    <w:rsid w:val="003A0855"/>
    <w:rsid w:val="003A1B80"/>
    <w:rsid w:val="003B2E7E"/>
    <w:rsid w:val="003B6E23"/>
    <w:rsid w:val="003B74EF"/>
    <w:rsid w:val="003B7F3A"/>
    <w:rsid w:val="003C5643"/>
    <w:rsid w:val="003D06FE"/>
    <w:rsid w:val="003E7213"/>
    <w:rsid w:val="003E7B7C"/>
    <w:rsid w:val="00402815"/>
    <w:rsid w:val="004155FF"/>
    <w:rsid w:val="004302C9"/>
    <w:rsid w:val="00435364"/>
    <w:rsid w:val="0044384E"/>
    <w:rsid w:val="00451112"/>
    <w:rsid w:val="004549A8"/>
    <w:rsid w:val="00457120"/>
    <w:rsid w:val="00460D3F"/>
    <w:rsid w:val="004622D1"/>
    <w:rsid w:val="00470E68"/>
    <w:rsid w:val="0048469D"/>
    <w:rsid w:val="004A03C2"/>
    <w:rsid w:val="004A2F50"/>
    <w:rsid w:val="004B0B0D"/>
    <w:rsid w:val="004C1B28"/>
    <w:rsid w:val="004C4FE0"/>
    <w:rsid w:val="004C5B21"/>
    <w:rsid w:val="004E7E24"/>
    <w:rsid w:val="004F0340"/>
    <w:rsid w:val="004F04E1"/>
    <w:rsid w:val="005112C8"/>
    <w:rsid w:val="00513A3D"/>
    <w:rsid w:val="00517ED4"/>
    <w:rsid w:val="0052276B"/>
    <w:rsid w:val="00530A1E"/>
    <w:rsid w:val="00536862"/>
    <w:rsid w:val="00536937"/>
    <w:rsid w:val="00551B3A"/>
    <w:rsid w:val="0055769A"/>
    <w:rsid w:val="00573A8C"/>
    <w:rsid w:val="00585CEA"/>
    <w:rsid w:val="005B57A7"/>
    <w:rsid w:val="005B6F42"/>
    <w:rsid w:val="005C19CF"/>
    <w:rsid w:val="005D69B0"/>
    <w:rsid w:val="005F0252"/>
    <w:rsid w:val="005F3643"/>
    <w:rsid w:val="005F5155"/>
    <w:rsid w:val="00610EE5"/>
    <w:rsid w:val="00627B88"/>
    <w:rsid w:val="00644C3A"/>
    <w:rsid w:val="00650851"/>
    <w:rsid w:val="00684709"/>
    <w:rsid w:val="006C51CC"/>
    <w:rsid w:val="006C703F"/>
    <w:rsid w:val="006D2DDB"/>
    <w:rsid w:val="006D4C72"/>
    <w:rsid w:val="006D7F26"/>
    <w:rsid w:val="006E525A"/>
    <w:rsid w:val="006E5717"/>
    <w:rsid w:val="006E6DA8"/>
    <w:rsid w:val="006F31A3"/>
    <w:rsid w:val="006F6751"/>
    <w:rsid w:val="00704518"/>
    <w:rsid w:val="00716421"/>
    <w:rsid w:val="00734E59"/>
    <w:rsid w:val="00736007"/>
    <w:rsid w:val="00751787"/>
    <w:rsid w:val="00753220"/>
    <w:rsid w:val="007630A4"/>
    <w:rsid w:val="007817DA"/>
    <w:rsid w:val="00793D44"/>
    <w:rsid w:val="007967C6"/>
    <w:rsid w:val="007B3C6B"/>
    <w:rsid w:val="007C19D7"/>
    <w:rsid w:val="007D076B"/>
    <w:rsid w:val="00816DD6"/>
    <w:rsid w:val="0083224C"/>
    <w:rsid w:val="00836D87"/>
    <w:rsid w:val="00866B2B"/>
    <w:rsid w:val="0087035F"/>
    <w:rsid w:val="008732E1"/>
    <w:rsid w:val="008813B7"/>
    <w:rsid w:val="0088142F"/>
    <w:rsid w:val="00884C42"/>
    <w:rsid w:val="008871B6"/>
    <w:rsid w:val="00891B51"/>
    <w:rsid w:val="00892012"/>
    <w:rsid w:val="00896045"/>
    <w:rsid w:val="008A322D"/>
    <w:rsid w:val="008B0A38"/>
    <w:rsid w:val="008C28F1"/>
    <w:rsid w:val="00904702"/>
    <w:rsid w:val="00920989"/>
    <w:rsid w:val="00923944"/>
    <w:rsid w:val="00932F62"/>
    <w:rsid w:val="00942714"/>
    <w:rsid w:val="00945CF2"/>
    <w:rsid w:val="009633E1"/>
    <w:rsid w:val="00965EED"/>
    <w:rsid w:val="0099436F"/>
    <w:rsid w:val="009B4CBC"/>
    <w:rsid w:val="009C0018"/>
    <w:rsid w:val="009C32E6"/>
    <w:rsid w:val="009C73F5"/>
    <w:rsid w:val="009C7F7F"/>
    <w:rsid w:val="009D0C45"/>
    <w:rsid w:val="009D6F8F"/>
    <w:rsid w:val="009E14DE"/>
    <w:rsid w:val="009F0003"/>
    <w:rsid w:val="009F1423"/>
    <w:rsid w:val="00A04333"/>
    <w:rsid w:val="00A06AFE"/>
    <w:rsid w:val="00A272A3"/>
    <w:rsid w:val="00A3284C"/>
    <w:rsid w:val="00A44375"/>
    <w:rsid w:val="00A45524"/>
    <w:rsid w:val="00A51F68"/>
    <w:rsid w:val="00A6066E"/>
    <w:rsid w:val="00A7584C"/>
    <w:rsid w:val="00A8030F"/>
    <w:rsid w:val="00A8719D"/>
    <w:rsid w:val="00A96622"/>
    <w:rsid w:val="00AA0519"/>
    <w:rsid w:val="00AA2535"/>
    <w:rsid w:val="00AB221F"/>
    <w:rsid w:val="00AE0718"/>
    <w:rsid w:val="00AF339A"/>
    <w:rsid w:val="00B03953"/>
    <w:rsid w:val="00B10767"/>
    <w:rsid w:val="00B27B98"/>
    <w:rsid w:val="00B3492F"/>
    <w:rsid w:val="00B406D9"/>
    <w:rsid w:val="00B4097E"/>
    <w:rsid w:val="00B46FE7"/>
    <w:rsid w:val="00B47D48"/>
    <w:rsid w:val="00B50B9F"/>
    <w:rsid w:val="00B54B2E"/>
    <w:rsid w:val="00B56EA3"/>
    <w:rsid w:val="00B64CB1"/>
    <w:rsid w:val="00B65426"/>
    <w:rsid w:val="00B742BE"/>
    <w:rsid w:val="00B747E8"/>
    <w:rsid w:val="00B83C3B"/>
    <w:rsid w:val="00B83C7C"/>
    <w:rsid w:val="00B8794B"/>
    <w:rsid w:val="00B90053"/>
    <w:rsid w:val="00B90B8B"/>
    <w:rsid w:val="00B90E93"/>
    <w:rsid w:val="00B92299"/>
    <w:rsid w:val="00B93315"/>
    <w:rsid w:val="00B94E5B"/>
    <w:rsid w:val="00BA3F11"/>
    <w:rsid w:val="00BA559E"/>
    <w:rsid w:val="00BC2549"/>
    <w:rsid w:val="00BC677E"/>
    <w:rsid w:val="00BD780E"/>
    <w:rsid w:val="00BE3788"/>
    <w:rsid w:val="00BF5502"/>
    <w:rsid w:val="00BF646D"/>
    <w:rsid w:val="00C060E2"/>
    <w:rsid w:val="00C21575"/>
    <w:rsid w:val="00C31C63"/>
    <w:rsid w:val="00C34737"/>
    <w:rsid w:val="00C45016"/>
    <w:rsid w:val="00C52B72"/>
    <w:rsid w:val="00C840F4"/>
    <w:rsid w:val="00C87933"/>
    <w:rsid w:val="00C9510A"/>
    <w:rsid w:val="00CC00FF"/>
    <w:rsid w:val="00CC7A33"/>
    <w:rsid w:val="00CD4F87"/>
    <w:rsid w:val="00CD6B18"/>
    <w:rsid w:val="00CE3B40"/>
    <w:rsid w:val="00CE610A"/>
    <w:rsid w:val="00CE73F6"/>
    <w:rsid w:val="00CF088F"/>
    <w:rsid w:val="00D0009C"/>
    <w:rsid w:val="00D00490"/>
    <w:rsid w:val="00D166B1"/>
    <w:rsid w:val="00D24D8B"/>
    <w:rsid w:val="00D346F3"/>
    <w:rsid w:val="00D541A8"/>
    <w:rsid w:val="00D71AFA"/>
    <w:rsid w:val="00D816C8"/>
    <w:rsid w:val="00DA50C1"/>
    <w:rsid w:val="00DF32CB"/>
    <w:rsid w:val="00DF5C52"/>
    <w:rsid w:val="00E035FD"/>
    <w:rsid w:val="00E10BCB"/>
    <w:rsid w:val="00E15DC0"/>
    <w:rsid w:val="00E255F6"/>
    <w:rsid w:val="00E303D7"/>
    <w:rsid w:val="00E367EB"/>
    <w:rsid w:val="00E510AF"/>
    <w:rsid w:val="00E572B7"/>
    <w:rsid w:val="00E76736"/>
    <w:rsid w:val="00E840E2"/>
    <w:rsid w:val="00E90391"/>
    <w:rsid w:val="00E90D46"/>
    <w:rsid w:val="00E92B1F"/>
    <w:rsid w:val="00EB06CA"/>
    <w:rsid w:val="00EB3441"/>
    <w:rsid w:val="00EC5B35"/>
    <w:rsid w:val="00ED2B96"/>
    <w:rsid w:val="00EE46EE"/>
    <w:rsid w:val="00F1578D"/>
    <w:rsid w:val="00F15D02"/>
    <w:rsid w:val="00F21E5E"/>
    <w:rsid w:val="00F21F0D"/>
    <w:rsid w:val="00F4741E"/>
    <w:rsid w:val="00F56670"/>
    <w:rsid w:val="00F7552D"/>
    <w:rsid w:val="00F80CAC"/>
    <w:rsid w:val="00F82480"/>
    <w:rsid w:val="00F83907"/>
    <w:rsid w:val="00F953B6"/>
    <w:rsid w:val="00FA2998"/>
    <w:rsid w:val="00FA323F"/>
    <w:rsid w:val="00FA429B"/>
    <w:rsid w:val="00FE6EA1"/>
    <w:rsid w:val="01537BA6"/>
    <w:rsid w:val="026E270A"/>
    <w:rsid w:val="02E545CF"/>
    <w:rsid w:val="03546191"/>
    <w:rsid w:val="04EA21F5"/>
    <w:rsid w:val="06A707AF"/>
    <w:rsid w:val="06E01BC1"/>
    <w:rsid w:val="0761037D"/>
    <w:rsid w:val="07622723"/>
    <w:rsid w:val="079972E3"/>
    <w:rsid w:val="083420ED"/>
    <w:rsid w:val="08681BA6"/>
    <w:rsid w:val="09443CB7"/>
    <w:rsid w:val="098A290C"/>
    <w:rsid w:val="0AA77CCC"/>
    <w:rsid w:val="0B0C10FF"/>
    <w:rsid w:val="0BBF43C3"/>
    <w:rsid w:val="0BC01BF6"/>
    <w:rsid w:val="0C102756"/>
    <w:rsid w:val="0CD43E9E"/>
    <w:rsid w:val="0CEF7725"/>
    <w:rsid w:val="0F6500AE"/>
    <w:rsid w:val="106C0B1D"/>
    <w:rsid w:val="11824CE5"/>
    <w:rsid w:val="12174F59"/>
    <w:rsid w:val="155E4C06"/>
    <w:rsid w:val="15EC41DA"/>
    <w:rsid w:val="19CC6629"/>
    <w:rsid w:val="19EB6441"/>
    <w:rsid w:val="1BBD6309"/>
    <w:rsid w:val="1C0A7E27"/>
    <w:rsid w:val="1DDF4451"/>
    <w:rsid w:val="1F346501"/>
    <w:rsid w:val="1F3F5AEF"/>
    <w:rsid w:val="20B816B5"/>
    <w:rsid w:val="20C52024"/>
    <w:rsid w:val="21044B9D"/>
    <w:rsid w:val="21450C91"/>
    <w:rsid w:val="216E3B1F"/>
    <w:rsid w:val="221D551E"/>
    <w:rsid w:val="227C4964"/>
    <w:rsid w:val="22D4654E"/>
    <w:rsid w:val="244E08B1"/>
    <w:rsid w:val="24D942F0"/>
    <w:rsid w:val="254278B2"/>
    <w:rsid w:val="25757946"/>
    <w:rsid w:val="25900E53"/>
    <w:rsid w:val="25E92311"/>
    <w:rsid w:val="27076F72"/>
    <w:rsid w:val="27225F72"/>
    <w:rsid w:val="277C5BA2"/>
    <w:rsid w:val="278C73F8"/>
    <w:rsid w:val="28042D57"/>
    <w:rsid w:val="288F53F1"/>
    <w:rsid w:val="28FC1071"/>
    <w:rsid w:val="29BB23E3"/>
    <w:rsid w:val="2BD13993"/>
    <w:rsid w:val="2C3E5B4D"/>
    <w:rsid w:val="2DA55FFE"/>
    <w:rsid w:val="2E400F3C"/>
    <w:rsid w:val="2EDD678B"/>
    <w:rsid w:val="2F9D0AAC"/>
    <w:rsid w:val="3075311F"/>
    <w:rsid w:val="313F0BB3"/>
    <w:rsid w:val="31753A2D"/>
    <w:rsid w:val="325B21B4"/>
    <w:rsid w:val="328C6861"/>
    <w:rsid w:val="333B232C"/>
    <w:rsid w:val="33641229"/>
    <w:rsid w:val="338E62A6"/>
    <w:rsid w:val="339577D0"/>
    <w:rsid w:val="345548CD"/>
    <w:rsid w:val="34574FF0"/>
    <w:rsid w:val="34CB63F0"/>
    <w:rsid w:val="364113AE"/>
    <w:rsid w:val="36C82C47"/>
    <w:rsid w:val="372B531C"/>
    <w:rsid w:val="37451F91"/>
    <w:rsid w:val="374F686C"/>
    <w:rsid w:val="376637C1"/>
    <w:rsid w:val="37BA66DD"/>
    <w:rsid w:val="37C01537"/>
    <w:rsid w:val="383B7831"/>
    <w:rsid w:val="3844628F"/>
    <w:rsid w:val="39296E78"/>
    <w:rsid w:val="39CE723C"/>
    <w:rsid w:val="3A0D7C30"/>
    <w:rsid w:val="3AA773FE"/>
    <w:rsid w:val="3AFB06C4"/>
    <w:rsid w:val="3D285477"/>
    <w:rsid w:val="3E327C16"/>
    <w:rsid w:val="3E741C22"/>
    <w:rsid w:val="3E9E7CE5"/>
    <w:rsid w:val="3ED77D2F"/>
    <w:rsid w:val="40143927"/>
    <w:rsid w:val="402819DE"/>
    <w:rsid w:val="4057597D"/>
    <w:rsid w:val="410A0AAD"/>
    <w:rsid w:val="429E3216"/>
    <w:rsid w:val="42C6118B"/>
    <w:rsid w:val="435D1690"/>
    <w:rsid w:val="43C31F9B"/>
    <w:rsid w:val="448E25A9"/>
    <w:rsid w:val="44970F9A"/>
    <w:rsid w:val="46250CEB"/>
    <w:rsid w:val="464A0752"/>
    <w:rsid w:val="46BD0F24"/>
    <w:rsid w:val="476937DB"/>
    <w:rsid w:val="488147DA"/>
    <w:rsid w:val="493960B2"/>
    <w:rsid w:val="4A3D7EA2"/>
    <w:rsid w:val="4BA650B0"/>
    <w:rsid w:val="4D8E7176"/>
    <w:rsid w:val="4F083992"/>
    <w:rsid w:val="4F37130D"/>
    <w:rsid w:val="50C8395B"/>
    <w:rsid w:val="51685DEE"/>
    <w:rsid w:val="52102E2E"/>
    <w:rsid w:val="52530863"/>
    <w:rsid w:val="52F21F55"/>
    <w:rsid w:val="531F70F4"/>
    <w:rsid w:val="537668DA"/>
    <w:rsid w:val="54091C4C"/>
    <w:rsid w:val="54ED50CA"/>
    <w:rsid w:val="553C243D"/>
    <w:rsid w:val="56FD2E64"/>
    <w:rsid w:val="57AA72A2"/>
    <w:rsid w:val="59EB6C90"/>
    <w:rsid w:val="5A096502"/>
    <w:rsid w:val="5AA224B3"/>
    <w:rsid w:val="5B9B38F3"/>
    <w:rsid w:val="5C3E7830"/>
    <w:rsid w:val="5C675762"/>
    <w:rsid w:val="5CAA0423"/>
    <w:rsid w:val="5F5156AC"/>
    <w:rsid w:val="5F97010C"/>
    <w:rsid w:val="5FA15FFE"/>
    <w:rsid w:val="61B52ACC"/>
    <w:rsid w:val="61D04CCF"/>
    <w:rsid w:val="62055E3F"/>
    <w:rsid w:val="62D022B3"/>
    <w:rsid w:val="63345F40"/>
    <w:rsid w:val="63D530FA"/>
    <w:rsid w:val="63EF49BB"/>
    <w:rsid w:val="6400742D"/>
    <w:rsid w:val="64B96D77"/>
    <w:rsid w:val="64C17C5F"/>
    <w:rsid w:val="64E8140A"/>
    <w:rsid w:val="655A0F44"/>
    <w:rsid w:val="65F20792"/>
    <w:rsid w:val="664166AE"/>
    <w:rsid w:val="6660243F"/>
    <w:rsid w:val="66636F9A"/>
    <w:rsid w:val="66AB0E8B"/>
    <w:rsid w:val="66B04FE3"/>
    <w:rsid w:val="66BA6940"/>
    <w:rsid w:val="67E4410B"/>
    <w:rsid w:val="688C64CE"/>
    <w:rsid w:val="6974517B"/>
    <w:rsid w:val="698B065E"/>
    <w:rsid w:val="6A7D3A08"/>
    <w:rsid w:val="6AE07204"/>
    <w:rsid w:val="6B040620"/>
    <w:rsid w:val="6C3E1996"/>
    <w:rsid w:val="6CE05ED1"/>
    <w:rsid w:val="6DEA7FA1"/>
    <w:rsid w:val="6E0D1551"/>
    <w:rsid w:val="6E201C15"/>
    <w:rsid w:val="6E355189"/>
    <w:rsid w:val="6E5042A8"/>
    <w:rsid w:val="6E96154E"/>
    <w:rsid w:val="70CF0298"/>
    <w:rsid w:val="7118629C"/>
    <w:rsid w:val="71AF12E6"/>
    <w:rsid w:val="721708BC"/>
    <w:rsid w:val="7277650C"/>
    <w:rsid w:val="729624A5"/>
    <w:rsid w:val="73B644A9"/>
    <w:rsid w:val="74404DBF"/>
    <w:rsid w:val="750028EA"/>
    <w:rsid w:val="75232716"/>
    <w:rsid w:val="76F854DD"/>
    <w:rsid w:val="771F3563"/>
    <w:rsid w:val="78340796"/>
    <w:rsid w:val="788B0215"/>
    <w:rsid w:val="7B6A53AF"/>
    <w:rsid w:val="7C782BF4"/>
    <w:rsid w:val="7DDD09A5"/>
    <w:rsid w:val="7EAF501B"/>
    <w:rsid w:val="7F6F6809"/>
    <w:rsid w:val="7FFF16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rFonts w:ascii="Times New Roman" w:hAnsi="Times New Roman" w:eastAsia="宋体" w:cs="Times New Roman"/>
      <w:szCs w:val="20"/>
    </w:rPr>
  </w:style>
  <w:style w:type="paragraph" w:styleId="4">
    <w:name w:val="annotation text"/>
    <w:basedOn w:val="1"/>
    <w:link w:val="20"/>
    <w:qFormat/>
    <w:uiPriority w:val="0"/>
    <w:pPr>
      <w:jc w:val="left"/>
    </w:pPr>
    <w:rPr>
      <w:sz w:val="18"/>
      <w:szCs w:val="20"/>
    </w:rPr>
  </w:style>
  <w:style w:type="paragraph" w:styleId="5">
    <w:name w:val="Body Text"/>
    <w:basedOn w:val="1"/>
    <w:next w:val="6"/>
    <w:link w:val="19"/>
    <w:qFormat/>
    <w:uiPriority w:val="0"/>
    <w:rPr>
      <w:rFonts w:ascii="Times New Roman"/>
    </w:rPr>
  </w:style>
  <w:style w:type="paragraph" w:styleId="6">
    <w:name w:val="Body Text First Indent"/>
    <w:basedOn w:val="5"/>
    <w:link w:val="21"/>
    <w:unhideWhenUsed/>
    <w:qFormat/>
    <w:uiPriority w:val="99"/>
    <w:pPr>
      <w:ind w:firstLine="420" w:firstLineChars="100"/>
    </w:pPr>
  </w:style>
  <w:style w:type="paragraph" w:styleId="7">
    <w:name w:val="Body Text Indent"/>
    <w:basedOn w:val="1"/>
    <w:link w:val="18"/>
    <w:qFormat/>
    <w:uiPriority w:val="0"/>
    <w:pPr>
      <w:spacing w:after="120"/>
      <w:ind w:left="420" w:leftChars="200"/>
    </w:pPr>
    <w:rPr>
      <w:rFonts w:ascii="Calibri" w:hAnsi="Calibri" w:eastAsia="宋体" w:cs="Times New Roman"/>
      <w:lang w:val="zh-CN"/>
    </w:rPr>
  </w:style>
  <w:style w:type="paragraph" w:styleId="8">
    <w:name w:val="footer"/>
    <w:basedOn w:val="1"/>
    <w:link w:val="17"/>
    <w:qFormat/>
    <w:uiPriority w:val="0"/>
    <w:pPr>
      <w:tabs>
        <w:tab w:val="center" w:pos="4153"/>
        <w:tab w:val="right" w:pos="8306"/>
      </w:tabs>
      <w:snapToGrid w:val="0"/>
      <w:jc w:val="left"/>
    </w:pPr>
    <w:rPr>
      <w:sz w:val="18"/>
      <w:szCs w:val="18"/>
    </w:rPr>
  </w:style>
  <w:style w:type="paragraph" w:styleId="9">
    <w:name w:val="header"/>
    <w:basedOn w:val="1"/>
    <w:next w:val="5"/>
    <w:link w:val="16"/>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qFormat/>
    <w:uiPriority w:val="0"/>
  </w:style>
  <w:style w:type="paragraph" w:customStyle="1" w:styleId="15">
    <w:name w:val="xl51"/>
    <w:basedOn w:val="1"/>
    <w:qFormat/>
    <w:uiPriority w:val="99"/>
    <w:pPr>
      <w:widowControl/>
      <w:pBdr>
        <w:bottom w:val="single" w:color="auto" w:sz="4" w:space="0"/>
      </w:pBdr>
      <w:spacing w:before="100" w:beforeAutospacing="1" w:after="100" w:afterAutospacing="1"/>
      <w:jc w:val="center"/>
      <w:textAlignment w:val="center"/>
    </w:pPr>
    <w:rPr>
      <w:rFonts w:ascii="宋体" w:hAnsi="宋体"/>
      <w:b/>
      <w:bCs/>
      <w:kern w:val="0"/>
      <w:sz w:val="32"/>
      <w:szCs w:val="32"/>
    </w:rPr>
  </w:style>
  <w:style w:type="character" w:customStyle="1" w:styleId="16">
    <w:name w:val="页眉 字符"/>
    <w:basedOn w:val="13"/>
    <w:link w:val="9"/>
    <w:qFormat/>
    <w:uiPriority w:val="0"/>
    <w:rPr>
      <w:rFonts w:asciiTheme="minorHAnsi" w:hAnsiTheme="minorHAnsi" w:eastAsiaTheme="minorEastAsia" w:cstheme="minorBidi"/>
      <w:kern w:val="2"/>
      <w:sz w:val="18"/>
      <w:szCs w:val="18"/>
    </w:rPr>
  </w:style>
  <w:style w:type="character" w:customStyle="1" w:styleId="17">
    <w:name w:val="页脚 字符"/>
    <w:basedOn w:val="13"/>
    <w:link w:val="8"/>
    <w:qFormat/>
    <w:uiPriority w:val="0"/>
    <w:rPr>
      <w:rFonts w:asciiTheme="minorHAnsi" w:hAnsiTheme="minorHAnsi" w:eastAsiaTheme="minorEastAsia" w:cstheme="minorBidi"/>
      <w:kern w:val="2"/>
      <w:sz w:val="18"/>
      <w:szCs w:val="18"/>
    </w:rPr>
  </w:style>
  <w:style w:type="character" w:customStyle="1" w:styleId="18">
    <w:name w:val="正文文本缩进 字符"/>
    <w:basedOn w:val="13"/>
    <w:link w:val="7"/>
    <w:qFormat/>
    <w:uiPriority w:val="0"/>
    <w:rPr>
      <w:rFonts w:ascii="Calibri" w:hAnsi="Calibri"/>
      <w:kern w:val="2"/>
      <w:sz w:val="21"/>
      <w:szCs w:val="24"/>
      <w:lang w:val="zh-CN"/>
    </w:rPr>
  </w:style>
  <w:style w:type="character" w:customStyle="1" w:styleId="19">
    <w:name w:val="正文文本 字符"/>
    <w:basedOn w:val="13"/>
    <w:link w:val="5"/>
    <w:qFormat/>
    <w:uiPriority w:val="99"/>
    <w:rPr>
      <w:rFonts w:hAnsiTheme="minorHAnsi" w:eastAsiaTheme="minorEastAsia" w:cstheme="minorBidi"/>
      <w:kern w:val="2"/>
      <w:sz w:val="21"/>
      <w:szCs w:val="24"/>
    </w:rPr>
  </w:style>
  <w:style w:type="character" w:customStyle="1" w:styleId="20">
    <w:name w:val="批注文字 字符"/>
    <w:link w:val="4"/>
    <w:qFormat/>
    <w:uiPriority w:val="0"/>
    <w:rPr>
      <w:rFonts w:asciiTheme="minorHAnsi" w:hAnsiTheme="minorHAnsi" w:eastAsiaTheme="minorEastAsia" w:cstheme="minorBidi"/>
      <w:kern w:val="2"/>
      <w:sz w:val="18"/>
    </w:rPr>
  </w:style>
  <w:style w:type="character" w:customStyle="1" w:styleId="21">
    <w:name w:val="正文首行缩进 字符"/>
    <w:basedOn w:val="19"/>
    <w:link w:val="6"/>
    <w:qFormat/>
    <w:uiPriority w:val="99"/>
    <w:rPr>
      <w:rFonts w:hAnsiTheme="minorHAnsi" w:eastAsiaTheme="minorEastAsia" w:cstheme="minorBidi"/>
      <w:kern w:val="2"/>
      <w:sz w:val="21"/>
      <w:szCs w:val="24"/>
    </w:rPr>
  </w:style>
  <w:style w:type="paragraph" w:customStyle="1" w:styleId="22">
    <w:name w:val="p15"/>
    <w:basedOn w:val="1"/>
    <w:qFormat/>
    <w:uiPriority w:val="0"/>
    <w:pPr>
      <w:widowControl/>
    </w:pPr>
    <w:rPr>
      <w:rFonts w:ascii="Calibri" w:cs="宋体"/>
      <w:szCs w:val="21"/>
    </w:rPr>
  </w:style>
  <w:style w:type="character" w:customStyle="1" w:styleId="23">
    <w:name w:val="font11"/>
    <w:basedOn w:val="13"/>
    <w:qFormat/>
    <w:uiPriority w:val="0"/>
    <w:rPr>
      <w:rFonts w:hint="eastAsia" w:ascii="微软雅黑" w:hAnsi="微软雅黑" w:eastAsia="微软雅黑" w:cs="微软雅黑"/>
      <w:b/>
      <w:bCs/>
      <w:color w:val="000000"/>
      <w:sz w:val="21"/>
      <w:szCs w:val="21"/>
      <w:u w:val="none"/>
    </w:rPr>
  </w:style>
  <w:style w:type="character" w:customStyle="1" w:styleId="24">
    <w:name w:val="font21"/>
    <w:basedOn w:val="13"/>
    <w:qFormat/>
    <w:uiPriority w:val="0"/>
    <w:rPr>
      <w:rFonts w:hint="eastAsia" w:ascii="微软雅黑" w:hAnsi="微软雅黑" w:eastAsia="微软雅黑" w:cs="微软雅黑"/>
      <w:color w:val="000000"/>
      <w:sz w:val="21"/>
      <w:szCs w:val="21"/>
      <w:u w:val="none"/>
    </w:rPr>
  </w:style>
  <w:style w:type="character" w:customStyle="1" w:styleId="25">
    <w:name w:val="font31"/>
    <w:basedOn w:val="13"/>
    <w:qFormat/>
    <w:uiPriority w:val="0"/>
    <w:rPr>
      <w:rFonts w:hint="eastAsia" w:ascii="微软雅黑" w:hAnsi="微软雅黑" w:eastAsia="微软雅黑" w:cs="微软雅黑"/>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21</Pages>
  <Words>1184</Words>
  <Characters>6752</Characters>
  <Lines>56</Lines>
  <Paragraphs>15</Paragraphs>
  <TotalTime>2</TotalTime>
  <ScaleCrop>false</ScaleCrop>
  <LinksUpToDate>false</LinksUpToDate>
  <CharactersWithSpaces>7921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2023-11-13T07:40:00Z</dcterms:created>
  <dc:creator>隆道-01</dc:creator>
  <cp:lastModifiedBy>起点</cp:lastModifiedBy>
  <cp:lastPrinted>2023-11-17T07:23:00Z</cp:lastPrinted>
  <dcterms:modified xsi:type="dcterms:W3CDTF">2023-12-05T13:29:25Z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1D42879096E04853A8EBA0CC76360A48_13</vt:lpwstr>
  </property>
</Properties>
</file>