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themeColor="text1"/>
          <w:sz w:val="52"/>
          <w:szCs w:val="52"/>
          <w14:textFill>
            <w14:solidFill>
              <w14:schemeClr w14:val="tx1"/>
            </w14:solidFill>
          </w14:textFill>
        </w:rPr>
      </w:pPr>
      <w:r>
        <w:rPr>
          <w:rFonts w:hint="eastAsia" w:ascii="仿宋" w:hAnsi="仿宋" w:eastAsia="仿宋" w:cs="宋体"/>
          <w:b/>
          <w:color w:val="000000" w:themeColor="text1"/>
          <w:kern w:val="0"/>
          <w:sz w:val="52"/>
          <w:szCs w:val="52"/>
          <w:lang w:val="en-US" w:eastAsia="zh-CN"/>
          <w14:textFill>
            <w14:solidFill>
              <w14:schemeClr w14:val="tx1"/>
            </w14:solidFill>
          </w14:textFill>
        </w:rPr>
        <w:t>收费</w:t>
      </w:r>
      <w:r>
        <w:rPr>
          <w:rFonts w:hint="eastAsia" w:ascii="仿宋" w:hAnsi="仿宋" w:eastAsia="仿宋" w:cs="宋体"/>
          <w:b/>
          <w:color w:val="000000" w:themeColor="text1"/>
          <w:kern w:val="0"/>
          <w:sz w:val="52"/>
          <w:szCs w:val="52"/>
          <w14:textFill>
            <w14:solidFill>
              <w14:schemeClr w14:val="tx1"/>
            </w14:solidFill>
          </w14:textFill>
        </w:rPr>
        <w:t>窗口服务采购项目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5"/>
        <w:rPr>
          <w:rFonts w:ascii="仿宋" w:hAnsi="仿宋" w:eastAsia="仿宋"/>
          <w:color w:val="000000" w:themeColor="text1"/>
          <w14:textFill>
            <w14:solidFill>
              <w14:schemeClr w14:val="tx1"/>
            </w14:solidFill>
          </w14:textFill>
        </w:rPr>
      </w:pPr>
    </w:p>
    <w:p>
      <w:pPr>
        <w:pStyle w:val="5"/>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竞争性磋商文件</w:t>
      </w:r>
    </w:p>
    <w:p/>
    <w:p>
      <w:pPr>
        <w:pStyle w:val="5"/>
      </w:pPr>
    </w:p>
    <w:p>
      <w:pPr>
        <w:pStyle w:val="12"/>
        <w:ind w:firstLine="210"/>
      </w:pPr>
    </w:p>
    <w:p>
      <w:pPr>
        <w:pStyle w:val="12"/>
        <w:ind w:firstLine="210"/>
      </w:pPr>
    </w:p>
    <w:p>
      <w:pPr>
        <w:pStyle w:val="12"/>
        <w:ind w:firstLine="210"/>
      </w:pPr>
    </w:p>
    <w:p>
      <w:pPr>
        <w:pStyle w:val="12"/>
        <w:ind w:firstLine="210"/>
      </w:pPr>
    </w:p>
    <w:p>
      <w:pPr>
        <w:pStyle w:val="12"/>
        <w:ind w:firstLine="210"/>
      </w:pPr>
    </w:p>
    <w:p>
      <w:pPr>
        <w:pStyle w:val="12"/>
        <w:ind w:firstLine="210"/>
      </w:pPr>
    </w:p>
    <w:p>
      <w:pPr>
        <w:pStyle w:val="12"/>
        <w:ind w:firstLine="210"/>
      </w:pPr>
    </w:p>
    <w:p>
      <w:pPr>
        <w:pStyle w:val="12"/>
        <w:ind w:firstLine="210"/>
      </w:pPr>
    </w:p>
    <w:p>
      <w:pPr>
        <w:pStyle w:val="12"/>
        <w:ind w:firstLine="210"/>
      </w:pPr>
    </w:p>
    <w:p>
      <w:pPr>
        <w:pStyle w:val="12"/>
        <w:ind w:firstLine="210"/>
      </w:pPr>
    </w:p>
    <w:p>
      <w:pPr>
        <w:pStyle w:val="12"/>
        <w:ind w:firstLine="210"/>
      </w:pPr>
    </w:p>
    <w:p>
      <w:pPr>
        <w:pStyle w:val="12"/>
        <w:ind w:firstLine="210"/>
      </w:pPr>
    </w:p>
    <w:p>
      <w:pPr>
        <w:pStyle w:val="12"/>
        <w:ind w:firstLine="210"/>
      </w:pPr>
    </w:p>
    <w:p>
      <w:pPr>
        <w:pStyle w:val="12"/>
        <w:ind w:firstLine="210"/>
      </w:pPr>
    </w:p>
    <w:p>
      <w:pPr>
        <w:pStyle w:val="12"/>
        <w:ind w:firstLine="210"/>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pStyle w:val="12"/>
        <w:ind w:firstLine="210"/>
      </w:pPr>
    </w:p>
    <w:p>
      <w:pPr>
        <w:pStyle w:val="12"/>
        <w:ind w:firstLine="210"/>
      </w:pPr>
    </w:p>
    <w:p>
      <w:pPr>
        <w:pStyle w:val="12"/>
        <w:ind w:firstLine="210"/>
      </w:pPr>
    </w:p>
    <w:p>
      <w:pPr>
        <w:pStyle w:val="12"/>
        <w:ind w:firstLine="210"/>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竞争性磋商须知</w:t>
      </w:r>
    </w:p>
    <w:p>
      <w:pPr>
        <w:numPr>
          <w:ilvl w:val="0"/>
          <w:numId w:val="2"/>
        </w:num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1项目基本概况：</w:t>
      </w:r>
    </w:p>
    <w:p>
      <w:pPr>
        <w:ind w:firstLine="560" w:firstLineChars="200"/>
        <w:jc w:val="left"/>
        <w:rPr>
          <w:rFonts w:ascii="仿宋_GB2312" w:hAnsi="仿宋" w:eastAsia="仿宋_GB2312" w:cstheme="minorEastAsia"/>
          <w:color w:val="000000" w:themeColor="text1"/>
          <w:sz w:val="28"/>
          <w:szCs w:val="28"/>
          <w:highlight w:val="none"/>
          <w14:textFill>
            <w14:solidFill>
              <w14:schemeClr w14:val="tx1"/>
            </w14:solidFill>
          </w14:textFill>
        </w:rPr>
      </w:pPr>
      <w:r>
        <w:rPr>
          <w:rFonts w:hint="eastAsia" w:ascii="仿宋_GB2312" w:hAnsi="仿宋" w:eastAsia="仿宋_GB2312" w:cstheme="minorEastAsia"/>
          <w:color w:val="000000" w:themeColor="text1"/>
          <w:sz w:val="28"/>
          <w:szCs w:val="28"/>
          <w:highlight w:val="none"/>
          <w14:textFill>
            <w14:solidFill>
              <w14:schemeClr w14:val="tx1"/>
            </w14:solidFill>
          </w14:textFill>
        </w:rPr>
        <w:t>四川省精神医学中心因发展业务需求，拟采购</w:t>
      </w:r>
      <w:r>
        <w:rPr>
          <w:rFonts w:hint="eastAsia" w:ascii="仿宋_GB2312" w:hAnsi="仿宋" w:eastAsia="仿宋_GB2312" w:cstheme="minorEastAsia"/>
          <w:color w:val="000000" w:themeColor="text1"/>
          <w:sz w:val="28"/>
          <w:szCs w:val="28"/>
          <w:highlight w:val="none"/>
          <w:lang w:val="en-US" w:eastAsia="zh-CN"/>
          <w14:textFill>
            <w14:solidFill>
              <w14:schemeClr w14:val="tx1"/>
            </w14:solidFill>
          </w14:textFill>
        </w:rPr>
        <w:t>收费</w:t>
      </w:r>
      <w:r>
        <w:rPr>
          <w:rFonts w:hint="eastAsia" w:ascii="仿宋_GB2312" w:hAnsi="仿宋" w:eastAsia="仿宋_GB2312" w:cstheme="minorEastAsia"/>
          <w:color w:val="000000" w:themeColor="text1"/>
          <w:sz w:val="28"/>
          <w:szCs w:val="28"/>
          <w:highlight w:val="none"/>
          <w14:textFill>
            <w14:solidFill>
              <w14:schemeClr w14:val="tx1"/>
            </w14:solidFill>
          </w14:textFill>
        </w:rPr>
        <w:t>窗口</w:t>
      </w:r>
      <w:r>
        <w:rPr>
          <w:rFonts w:hint="eastAsia" w:ascii="仿宋_GB2312" w:hAnsi="仿宋" w:eastAsia="仿宋_GB2312" w:cstheme="minorEastAsia"/>
          <w:color w:val="000000" w:themeColor="text1"/>
          <w:sz w:val="28"/>
          <w:szCs w:val="28"/>
          <w:highlight w:val="none"/>
          <w:lang w:val="en-US" w:eastAsia="zh-CN"/>
          <w14:textFill>
            <w14:solidFill>
              <w14:schemeClr w14:val="tx1"/>
            </w14:solidFill>
          </w14:textFill>
        </w:rPr>
        <w:t>外包</w:t>
      </w:r>
      <w:r>
        <w:rPr>
          <w:rFonts w:hint="eastAsia" w:ascii="仿宋_GB2312" w:hAnsi="仿宋" w:eastAsia="仿宋_GB2312" w:cstheme="minorEastAsia"/>
          <w:color w:val="000000" w:themeColor="text1"/>
          <w:sz w:val="28"/>
          <w:szCs w:val="28"/>
          <w:highlight w:val="none"/>
          <w14:textFill>
            <w14:solidFill>
              <w14:schemeClr w14:val="tx1"/>
            </w14:solidFill>
          </w14:textFill>
        </w:rPr>
        <w:t>服务，服务内容及要求详见第五部分。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 合格供应商要求：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1.2.2 具有良好的商业信誉和健全的财务会计制度；</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 xml:space="preserve">1.2.5 有依法缴纳税收和社会保障资金的良好记录； </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1.2.6 法律、行政法规规定的其他条件。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1.3质量要求：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1.3.1按国家有关规定、采购文件的技术参数、商务要求和供应商的响应文件及承诺以及合同约定标准进行验收。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1.3.2不低于国家现行技术标准。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1.4服务要求：</w:t>
      </w:r>
      <w:r>
        <w:rPr>
          <w:rFonts w:hint="eastAsia" w:ascii="仿宋_GB2312" w:hAnsi="仿宋" w:eastAsia="仿宋_GB2312" w:cstheme="minorEastAsia"/>
          <w:color w:val="000000" w:themeColor="text1"/>
          <w:sz w:val="28"/>
          <w:szCs w:val="28"/>
          <w:lang w:eastAsia="zh-CN"/>
          <w14:textFill>
            <w14:solidFill>
              <w14:schemeClr w14:val="tx1"/>
            </w14:solidFill>
          </w14:textFill>
        </w:rPr>
        <w:t>响应供应商</w:t>
      </w:r>
      <w:r>
        <w:rPr>
          <w:rFonts w:hint="eastAsia" w:ascii="仿宋_GB2312" w:hAnsi="仿宋" w:eastAsia="仿宋_GB2312" w:cstheme="minorEastAsia"/>
          <w:color w:val="000000" w:themeColor="text1"/>
          <w:sz w:val="28"/>
          <w:szCs w:val="28"/>
          <w14:textFill>
            <w14:solidFill>
              <w14:schemeClr w14:val="tx1"/>
            </w14:solidFill>
          </w14:textFill>
        </w:rPr>
        <w:t>的服务承诺应按不低于磋商文件中提出的所有服务要求的标准做出响应。其基本服务要求如下：</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1.4.1符合本磋商文件及采购人承诺的质量、技术和其他要求，符合国家相关的质量标准和出厂标准。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1.5 磋商文件获取方式：登陆四川省精神医学中心官网（http://www.scsjsyxzx.com/),进入四川省精神医学中心门户网站，免费下载磋商文件。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1.6 磋商文件获取时间：2024.0</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4</w:t>
      </w:r>
      <w:r>
        <w:rPr>
          <w:rFonts w:hint="eastAsia" w:ascii="仿宋_GB2312" w:hAnsi="仿宋" w:eastAsia="仿宋_GB2312" w:cstheme="minorEastAsia"/>
          <w:color w:val="000000" w:themeColor="text1"/>
          <w:sz w:val="28"/>
          <w:szCs w:val="28"/>
          <w14:textFill>
            <w14:solidFill>
              <w14:schemeClr w14:val="tx1"/>
            </w14:solidFill>
          </w14:textFill>
        </w:rPr>
        <w:t>.</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09</w:t>
      </w:r>
      <w:r>
        <w:rPr>
          <w:rFonts w:hint="eastAsia" w:ascii="仿宋_GB2312" w:hAnsi="仿宋" w:eastAsia="仿宋_GB2312" w:cstheme="minorEastAsia"/>
          <w:color w:val="000000" w:themeColor="text1"/>
          <w:sz w:val="28"/>
          <w:szCs w:val="28"/>
          <w14:textFill>
            <w14:solidFill>
              <w14:schemeClr w14:val="tx1"/>
            </w14:solidFill>
          </w14:textFill>
        </w:rPr>
        <w:t>--2024.0</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4</w:t>
      </w:r>
      <w:r>
        <w:rPr>
          <w:rFonts w:hint="eastAsia" w:ascii="仿宋_GB2312" w:hAnsi="仿宋" w:eastAsia="仿宋_GB2312" w:cstheme="minorEastAsia"/>
          <w:color w:val="000000" w:themeColor="text1"/>
          <w:sz w:val="28"/>
          <w:szCs w:val="28"/>
          <w14:textFill>
            <w14:solidFill>
              <w14:schemeClr w14:val="tx1"/>
            </w14:solidFill>
          </w14:textFill>
        </w:rPr>
        <w:t>.</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15</w:t>
      </w:r>
      <w:r>
        <w:rPr>
          <w:rFonts w:hint="eastAsia" w:ascii="仿宋_GB2312" w:hAnsi="仿宋" w:eastAsia="仿宋_GB2312" w:cstheme="minorEastAsia"/>
          <w:color w:val="000000" w:themeColor="text1"/>
          <w:sz w:val="28"/>
          <w:szCs w:val="28"/>
          <w14:textFill>
            <w14:solidFill>
              <w14:schemeClr w14:val="tx1"/>
            </w14:solidFill>
          </w14:textFill>
        </w:rPr>
        <w:t>。</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1.7 响应文件递交时间：2024.0</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4</w:t>
      </w:r>
      <w:r>
        <w:rPr>
          <w:rFonts w:hint="eastAsia" w:ascii="仿宋_GB2312" w:hAnsi="仿宋" w:eastAsia="仿宋_GB2312" w:cstheme="minorEastAsia"/>
          <w:color w:val="000000" w:themeColor="text1"/>
          <w:sz w:val="28"/>
          <w:szCs w:val="28"/>
          <w14:textFill>
            <w14:solidFill>
              <w14:schemeClr w14:val="tx1"/>
            </w14:solidFill>
          </w14:textFill>
        </w:rPr>
        <w:t>.</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15</w:t>
      </w:r>
      <w:r>
        <w:rPr>
          <w:rFonts w:hint="eastAsia" w:ascii="仿宋_GB2312" w:hAnsi="仿宋" w:eastAsia="仿宋_GB2312" w:cstheme="minorEastAsia"/>
          <w:color w:val="000000" w:themeColor="text1"/>
          <w:sz w:val="28"/>
          <w:szCs w:val="28"/>
          <w14:textFill>
            <w14:solidFill>
              <w14:schemeClr w14:val="tx1"/>
            </w14:solidFill>
          </w14:textFill>
        </w:rPr>
        <w:t xml:space="preserve"> </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8:30—12:00,14:00—</w:t>
      </w:r>
      <w:r>
        <w:rPr>
          <w:rFonts w:hint="eastAsia" w:ascii="仿宋_GB2312" w:hAnsi="仿宋" w:eastAsia="仿宋_GB2312" w:cstheme="minorEastAsia"/>
          <w:color w:val="000000" w:themeColor="text1"/>
          <w:sz w:val="28"/>
          <w:szCs w:val="28"/>
          <w14:textFill>
            <w14:solidFill>
              <w14:schemeClr w14:val="tx1"/>
            </w14:solidFill>
          </w14:textFill>
        </w:rPr>
        <w:t>17:</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3</w:t>
      </w:r>
      <w:r>
        <w:rPr>
          <w:rFonts w:hint="eastAsia" w:ascii="仿宋_GB2312" w:hAnsi="仿宋" w:eastAsia="仿宋_GB2312" w:cstheme="minorEastAsia"/>
          <w:color w:val="000000" w:themeColor="text1"/>
          <w:sz w:val="28"/>
          <w:szCs w:val="28"/>
          <w14:textFill>
            <w14:solidFill>
              <w14:schemeClr w14:val="tx1"/>
            </w14:solidFill>
          </w14:textFill>
        </w:rPr>
        <w:t>0。</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1.8 响应文件递交方式：密封装订，现场递交。</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1.9 项目预算：</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9.6</w:t>
      </w:r>
      <w:r>
        <w:rPr>
          <w:rFonts w:hint="eastAsia" w:ascii="仿宋_GB2312" w:hAnsi="仿宋" w:eastAsia="仿宋_GB2312" w:cstheme="minorEastAsia"/>
          <w:color w:val="000000" w:themeColor="text1"/>
          <w:sz w:val="28"/>
          <w:szCs w:val="28"/>
          <w14:textFill>
            <w14:solidFill>
              <w14:schemeClr w14:val="tx1"/>
            </w14:solidFill>
          </w14:textFill>
        </w:rPr>
        <w:t>万元/年，报价应包含完成本次项目一切含税费用。</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1.10 服务期限：合同签订</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生效</w:t>
      </w:r>
      <w:r>
        <w:rPr>
          <w:rFonts w:hint="eastAsia" w:ascii="仿宋_GB2312" w:hAnsi="仿宋" w:eastAsia="仿宋_GB2312" w:cstheme="minorEastAsia"/>
          <w:color w:val="000000" w:themeColor="text1"/>
          <w:sz w:val="28"/>
          <w:szCs w:val="28"/>
          <w14:textFill>
            <w14:solidFill>
              <w14:schemeClr w14:val="tx1"/>
            </w14:solidFill>
          </w14:textFill>
        </w:rPr>
        <w:t>之日起</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1</w:t>
      </w:r>
      <w:r>
        <w:rPr>
          <w:rFonts w:hint="eastAsia" w:ascii="仿宋_GB2312" w:hAnsi="仿宋" w:eastAsia="仿宋_GB2312" w:cstheme="minorEastAsia"/>
          <w:color w:val="000000" w:themeColor="text1"/>
          <w:sz w:val="28"/>
          <w:szCs w:val="28"/>
          <w14:textFill>
            <w14:solidFill>
              <w14:schemeClr w14:val="tx1"/>
            </w14:solidFill>
          </w14:textFill>
        </w:rPr>
        <w:t>年。</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1.11签订合同以甲方版本为准。</w:t>
      </w:r>
    </w:p>
    <w:p>
      <w:pPr>
        <w:jc w:val="left"/>
      </w:pPr>
      <w:r>
        <w:rPr>
          <w:rFonts w:hint="eastAsia" w:ascii="仿宋_GB2312" w:hAnsi="仿宋" w:eastAsia="仿宋_GB2312" w:cstheme="minorEastAsia"/>
          <w:color w:val="000000" w:themeColor="text1"/>
          <w:sz w:val="28"/>
          <w:szCs w:val="28"/>
          <w14:textFill>
            <w14:solidFill>
              <w14:schemeClr w14:val="tx1"/>
            </w14:solidFill>
          </w14:textFill>
        </w:rPr>
        <w:t>1.12本文件规定外，采购人在磋商期间发出的其他补充函件或文件修改均是磋商文件的重要组成，对响应供应商起到约束作用。</w:t>
      </w:r>
    </w:p>
    <w:p>
      <w:pPr>
        <w:numPr>
          <w:ilvl w:val="0"/>
          <w:numId w:val="1"/>
        </w:numPr>
        <w:jc w:val="center"/>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磋商要求</w:t>
      </w:r>
    </w:p>
    <w:p>
      <w:pPr>
        <w:ind w:left="560" w:hanging="560" w:hanging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2.1磋商内容：</w:t>
      </w:r>
    </w:p>
    <w:p>
      <w:pPr>
        <w:ind w:left="420" w:firstLine="140"/>
        <w:jc w:val="left"/>
        <w:rPr>
          <w:rFonts w:hint="default" w:ascii="仿宋_GB2312" w:hAnsi="仿宋" w:eastAsia="仿宋_GB2312" w:cstheme="minorEastAsia"/>
          <w:color w:val="000000" w:themeColor="text1"/>
          <w:sz w:val="28"/>
          <w:szCs w:val="28"/>
          <w:lang w:val="en-US" w:eastAsia="zh-CN"/>
          <w14:textFill>
            <w14:solidFill>
              <w14:schemeClr w14:val="tx1"/>
            </w14:solidFill>
          </w14:textFill>
        </w:rPr>
      </w:pPr>
      <w:r>
        <w:rPr>
          <w:rFonts w:hint="eastAsia" w:ascii="仿宋_GB2312" w:hAnsi="仿宋" w:eastAsia="仿宋_GB2312" w:cstheme="minorEastAsia"/>
          <w:color w:val="000000" w:themeColor="text1"/>
          <w:sz w:val="28"/>
          <w:szCs w:val="28"/>
          <w:lang w:val="en-US" w:eastAsia="zh-CN"/>
          <w14:textFill>
            <w14:solidFill>
              <w14:schemeClr w14:val="tx1"/>
            </w14:solidFill>
          </w14:textFill>
        </w:rPr>
        <w:t>收费窗口门诊挂号、收费和出入院结算等服务1年。</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2.2投标要求：详见投标须知；</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2.3技术要求：详见磋商文件技术部分；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2.4供货要求：详见投标须知；</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2.5其他约定：</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2.5.1不论磋商结果如何，响应供应商的响应文件不退回，且不对采购人作任何解释；</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2.5.2 参与磋商产生的一切费用由供应商自行承担；</w:t>
      </w:r>
    </w:p>
    <w:p>
      <w:pPr>
        <w:jc w:val="left"/>
        <w:rPr>
          <w:rFonts w:ascii="仿宋_GB2312" w:eastAsia="仿宋_GB2312"/>
          <w:color w:val="000000" w:themeColor="text1"/>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2.6供应商应以磋商文件内容作为报价基础，同时可结合自身实力，考虑项目实施因素及该项目实施过程中的风险，以不低于企业成本的价格自主确定报价（二次报价单由采购人提供）。</w:t>
      </w:r>
    </w:p>
    <w:p>
      <w:pPr>
        <w:numPr>
          <w:ilvl w:val="0"/>
          <w:numId w:val="1"/>
        </w:numPr>
        <w:jc w:val="center"/>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磋商文件的编制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3.1磋商文件的语言：采购人和供应商之间的所有函件往来必须使用汉语语言文字。</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3.2响应文件的组成（部分文件要求及格式见附件）：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3.2.1 评标要素索引表</w:t>
      </w:r>
    </w:p>
    <w:p>
      <w:pPr>
        <w:pStyle w:val="5"/>
        <w:rPr>
          <w:rFonts w:ascii="仿宋_GB2312" w:hAnsi="仿宋" w:eastAsia="仿宋_GB2312"/>
          <w:color w:val="000000" w:themeColor="text1"/>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3.2.2 资格要求的响应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3.2.2 技术参数的响应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3.2.3 商务要求的响应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w:t>
      </w:r>
      <w:r>
        <w:rPr>
          <w:rFonts w:hint="eastAsia" w:ascii="仿宋_GB2312" w:hAnsi="仿宋" w:eastAsia="仿宋_GB2312" w:cstheme="minorEastAsia"/>
          <w:color w:val="000000" w:themeColor="text1"/>
          <w:sz w:val="28"/>
          <w:szCs w:val="28"/>
          <w:lang w:eastAsia="zh-CN"/>
          <w14:textFill>
            <w14:solidFill>
              <w14:schemeClr w14:val="tx1"/>
            </w14:solidFill>
          </w14:textFill>
        </w:rPr>
        <w:t>响应文件</w:t>
      </w:r>
      <w:r>
        <w:rPr>
          <w:rFonts w:hint="eastAsia" w:ascii="仿宋_GB2312" w:hAnsi="仿宋" w:eastAsia="仿宋_GB2312" w:cstheme="minorEastAsia"/>
          <w:color w:val="000000" w:themeColor="text1"/>
          <w:sz w:val="28"/>
          <w:szCs w:val="28"/>
          <w14:textFill>
            <w14:solidFill>
              <w14:schemeClr w14:val="tx1"/>
            </w14:solidFill>
          </w14:textFill>
        </w:rPr>
        <w:t>每页资料必须逐页加盖公司鲜章）</w:t>
      </w:r>
    </w:p>
    <w:p>
      <w:pPr>
        <w:jc w:val="left"/>
      </w:pPr>
      <w:r>
        <w:rPr>
          <w:rFonts w:hint="eastAsia" w:ascii="仿宋_GB2312" w:hAnsi="仿宋" w:eastAsia="仿宋_GB2312" w:cstheme="minorEastAsia"/>
          <w:color w:val="000000" w:themeColor="text1"/>
          <w:sz w:val="28"/>
          <w:szCs w:val="28"/>
          <w14:textFill>
            <w14:solidFill>
              <w14:schemeClr w14:val="tx1"/>
            </w14:solidFill>
          </w14:textFill>
        </w:rPr>
        <w:t>3.4 响应文件正本一份，副本两份。</w:t>
      </w:r>
    </w:p>
    <w:p>
      <w:pPr>
        <w:numPr>
          <w:ilvl w:val="0"/>
          <w:numId w:val="1"/>
        </w:numPr>
        <w:jc w:val="center"/>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磋商、评选与成交通知书</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4.1.有下列情况之一都将被视为无效投标：</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4.1.1响应文件未按照磋商文件的要求编制。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4.1.2响应文件中的资料未加盖磋商单位的公章。</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4.1.3报价若高于限价报价作无效报价处理。</w:t>
      </w:r>
    </w:p>
    <w:p>
      <w:pPr>
        <w:jc w:val="left"/>
        <w:rPr>
          <w:rFonts w:ascii="仿宋_GB2312" w:hAnsi="仿宋" w:eastAsia="仿宋_GB2312" w:cstheme="minorEastAsia"/>
          <w:b/>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4.1.4</w:t>
      </w:r>
      <w:r>
        <w:rPr>
          <w:rFonts w:hint="eastAsia" w:ascii="仿宋_GB2312" w:hAnsi="仿宋" w:eastAsia="仿宋_GB2312" w:cstheme="minorEastAsia"/>
          <w:b/>
          <w:color w:val="000000" w:themeColor="text1"/>
          <w:sz w:val="28"/>
          <w:szCs w:val="28"/>
          <w14:textFill>
            <w14:solidFill>
              <w14:schemeClr w14:val="tx1"/>
            </w14:solidFill>
          </w14:textFill>
        </w:rPr>
        <w:t>响应文件封面未按响应文件封面要求编制和封贴。</w:t>
      </w:r>
    </w:p>
    <w:p>
      <w:pPr>
        <w:pStyle w:val="5"/>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4.1.5在采购过程中符合要求的供应商或者报价未超过采购预算的供应商不足3家的。</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4.2评审办法及标准：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4.2.1按照文件规定，只对确定为符合文件的资质要求且实质上响应磋商文件要求的响应文件进行评价和比较。</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4.2.2通过资格审查、技术部分和商务部分审查后，评审小组按照综合评分法确定成交人。</w:t>
      </w:r>
    </w:p>
    <w:p>
      <w:r>
        <w:br w:type="page"/>
      </w:r>
    </w:p>
    <w:p>
      <w:pPr>
        <w:ind w:firstLine="321" w:firstLineChars="100"/>
        <w:jc w:val="center"/>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第五部分 供应商资质条件、服务要求、商务要求、磋商文件组成</w:t>
      </w:r>
    </w:p>
    <w:p>
      <w:pPr>
        <w:pStyle w:val="11"/>
        <w:spacing w:before="0" w:beforeAutospacing="0" w:after="0" w:afterAutospacing="0"/>
        <w:rPr>
          <w:rFonts w:ascii="仿宋_GB2312" w:hAnsi="仿宋" w:eastAsia="仿宋_GB2312"/>
          <w:b/>
          <w:bCs/>
          <w:color w:val="000000" w:themeColor="text1"/>
          <w:sz w:val="28"/>
          <w:szCs w:val="27"/>
          <w14:textFill>
            <w14:solidFill>
              <w14:schemeClr w14:val="tx1"/>
            </w14:solidFill>
          </w14:textFill>
        </w:rPr>
      </w:pPr>
      <w:r>
        <w:rPr>
          <w:rFonts w:hint="eastAsia" w:ascii="仿宋_GB2312" w:hAnsi="仿宋" w:eastAsia="仿宋_GB2312"/>
          <w:b/>
          <w:bCs/>
          <w:color w:val="000000" w:themeColor="text1"/>
          <w:sz w:val="28"/>
          <w:szCs w:val="27"/>
          <w14:textFill>
            <w14:solidFill>
              <w14:schemeClr w14:val="tx1"/>
            </w14:solidFill>
          </w14:textFill>
        </w:rPr>
        <w:t>注意：</w:t>
      </w:r>
      <w:r>
        <w:rPr>
          <w:rFonts w:hint="eastAsia" w:ascii="仿宋_GB2312" w:hAnsi="仿宋" w:eastAsia="仿宋_GB2312"/>
          <w:b/>
          <w:bCs/>
          <w:color w:val="000000" w:themeColor="text1"/>
          <w:sz w:val="28"/>
          <w:szCs w:val="27"/>
          <w:lang w:val="en-US" w:eastAsia="zh-CN"/>
          <w14:textFill>
            <w14:solidFill>
              <w14:schemeClr w14:val="tx1"/>
            </w14:solidFill>
          </w14:textFill>
        </w:rPr>
        <w:t>项目</w:t>
      </w:r>
      <w:r>
        <w:rPr>
          <w:rFonts w:hint="eastAsia" w:ascii="仿宋_GB2312" w:hAnsi="仿宋" w:eastAsia="仿宋_GB2312"/>
          <w:b/>
          <w:bCs/>
          <w:color w:val="000000" w:themeColor="text1"/>
          <w:sz w:val="28"/>
          <w:szCs w:val="27"/>
          <w14:textFill>
            <w14:solidFill>
              <w14:schemeClr w14:val="tx1"/>
            </w14:solidFill>
          </w14:textFill>
        </w:rPr>
        <w:t>服务要求和商务要求为实质性要求，供应商应该全部满足。</w:t>
      </w:r>
    </w:p>
    <w:p>
      <w:pPr>
        <w:spacing w:line="360" w:lineRule="auto"/>
        <w:jc w:val="left"/>
        <w:rPr>
          <w:rFonts w:ascii="仿宋" w:hAnsi="仿宋" w:eastAsia="仿宋" w:cs="宋体"/>
          <w:b/>
          <w:sz w:val="28"/>
          <w:szCs w:val="28"/>
        </w:rPr>
      </w:pPr>
      <w:r>
        <w:rPr>
          <w:rFonts w:hint="eastAsia" w:ascii="仿宋" w:hAnsi="仿宋" w:eastAsia="仿宋" w:cs="宋体"/>
          <w:b/>
          <w:sz w:val="28"/>
          <w:szCs w:val="28"/>
        </w:rPr>
        <w:t>5.1响应供应商资质条件</w:t>
      </w:r>
    </w:p>
    <w:p>
      <w:pPr>
        <w:pStyle w:val="11"/>
        <w:spacing w:before="0" w:beforeAutospacing="0" w:after="0" w:afterAutospacing="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5.1.1</w:t>
      </w:r>
      <w:r>
        <w:rPr>
          <w:rFonts w:hint="eastAsia" w:ascii="仿宋" w:hAnsi="仿宋" w:eastAsia="仿宋"/>
          <w:bCs/>
          <w:kern w:val="2"/>
          <w:sz w:val="28"/>
          <w:szCs w:val="28"/>
        </w:rPr>
        <w:t>响应供应商</w:t>
      </w:r>
      <w:r>
        <w:rPr>
          <w:rFonts w:hint="eastAsia" w:ascii="仿宋_GB2312" w:hAnsi="仿宋" w:eastAsia="仿宋_GB2312"/>
          <w:bCs/>
          <w:color w:val="000000" w:themeColor="text1"/>
          <w:sz w:val="28"/>
          <w:szCs w:val="27"/>
          <w14:textFill>
            <w14:solidFill>
              <w14:schemeClr w14:val="tx1"/>
            </w14:solidFill>
          </w14:textFill>
        </w:rPr>
        <w:t>在</w:t>
      </w:r>
      <w:r>
        <w:rPr>
          <w:rFonts w:hint="eastAsia" w:ascii="仿宋_GB2312" w:hAnsi="仿宋" w:eastAsia="仿宋_GB2312"/>
          <w:color w:val="000000" w:themeColor="text1"/>
          <w:sz w:val="28"/>
          <w:szCs w:val="27"/>
          <w14:textFill>
            <w14:solidFill>
              <w14:schemeClr w14:val="tx1"/>
            </w14:solidFill>
          </w14:textFill>
        </w:rPr>
        <w:t>中华人民共和国境内注册，具有独立法人资格、有效的营业执照；</w:t>
      </w:r>
    </w:p>
    <w:p>
      <w:pPr>
        <w:pStyle w:val="11"/>
        <w:spacing w:before="0" w:beforeAutospacing="0" w:after="0" w:afterAutospacing="0"/>
        <w:rPr>
          <w:rFonts w:ascii="仿宋" w:hAnsi="仿宋" w:eastAsia="仿宋" w:cs="仿宋"/>
          <w:kern w:val="2"/>
          <w:sz w:val="28"/>
          <w:szCs w:val="28"/>
        </w:rPr>
      </w:pPr>
      <w:r>
        <w:rPr>
          <w:rFonts w:hint="eastAsia" w:ascii="仿宋_GB2312" w:hAnsi="仿宋" w:eastAsia="仿宋_GB2312"/>
          <w:color w:val="000000" w:themeColor="text1"/>
          <w:sz w:val="28"/>
          <w:szCs w:val="27"/>
          <w14:textFill>
            <w14:solidFill>
              <w14:schemeClr w14:val="tx1"/>
            </w14:solidFill>
          </w14:textFill>
        </w:rPr>
        <w:t>5.1.2</w:t>
      </w:r>
      <w:r>
        <w:rPr>
          <w:rFonts w:hint="eastAsia" w:ascii="仿宋" w:hAnsi="仿宋" w:eastAsia="仿宋"/>
          <w:bCs/>
          <w:kern w:val="2"/>
          <w:sz w:val="28"/>
          <w:szCs w:val="28"/>
        </w:rPr>
        <w:t>响应供应商</w:t>
      </w:r>
      <w:r>
        <w:rPr>
          <w:rFonts w:hint="eastAsia" w:ascii="仿宋" w:hAnsi="仿宋" w:eastAsia="仿宋" w:cs="仿宋"/>
          <w:kern w:val="2"/>
          <w:sz w:val="28"/>
          <w:szCs w:val="28"/>
        </w:rPr>
        <w:t>须具有履行合同所必需的设备和专业技术能力；</w:t>
      </w:r>
    </w:p>
    <w:p>
      <w:pPr>
        <w:pStyle w:val="11"/>
        <w:spacing w:before="0" w:beforeAutospacing="0" w:after="0" w:afterAutospacing="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5.1.3参加本次采购活动前三年内，在经营活动中没有重大违法记录</w:t>
      </w:r>
      <w:r>
        <w:rPr>
          <w:rFonts w:hint="eastAsia" w:ascii="仿宋" w:hAnsi="仿宋" w:eastAsia="仿宋"/>
          <w:b/>
          <w:kern w:val="2"/>
          <w:sz w:val="28"/>
          <w:szCs w:val="28"/>
        </w:rPr>
        <w:t>（需提供承诺函）；</w:t>
      </w:r>
    </w:p>
    <w:p>
      <w:pPr>
        <w:pStyle w:val="11"/>
        <w:spacing w:before="0" w:beforeAutospacing="0" w:after="0" w:afterAutospacing="0"/>
        <w:rPr>
          <w:rFonts w:ascii="仿宋" w:hAnsi="仿宋" w:eastAsia="仿宋"/>
          <w:b/>
          <w:kern w:val="2"/>
          <w:sz w:val="28"/>
          <w:szCs w:val="28"/>
        </w:rPr>
      </w:pPr>
      <w:r>
        <w:rPr>
          <w:rFonts w:hint="eastAsia" w:ascii="仿宋_GB2312" w:hAnsi="仿宋" w:eastAsia="仿宋_GB2312"/>
          <w:color w:val="000000" w:themeColor="text1"/>
          <w:sz w:val="28"/>
          <w:szCs w:val="27"/>
          <w14:textFill>
            <w14:solidFill>
              <w14:schemeClr w14:val="tx1"/>
            </w14:solidFill>
          </w14:textFill>
        </w:rPr>
        <w:t>5.1.4财务状况良好</w:t>
      </w:r>
      <w:r>
        <w:rPr>
          <w:rFonts w:hint="eastAsia" w:ascii="仿宋" w:hAnsi="仿宋" w:eastAsia="仿宋"/>
          <w:b/>
          <w:kern w:val="2"/>
          <w:sz w:val="28"/>
          <w:szCs w:val="28"/>
        </w:rPr>
        <w:t>（需提供承诺函）；</w:t>
      </w:r>
    </w:p>
    <w:p>
      <w:pPr>
        <w:jc w:val="left"/>
        <w:rPr>
          <w:rFonts w:ascii="仿宋_GB2312" w:hAnsi="仿宋" w:eastAsia="仿宋_GB2312"/>
          <w:color w:val="000000" w:themeColor="text1"/>
          <w:sz w:val="28"/>
          <w:szCs w:val="27"/>
          <w:highlight w:val="yellow"/>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5.1.5本项目不接受联合体。</w:t>
      </w:r>
    </w:p>
    <w:p>
      <w:pPr>
        <w:pStyle w:val="12"/>
        <w:spacing w:line="360" w:lineRule="auto"/>
        <w:ind w:firstLine="0" w:firstLineChars="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以上资料提供复印件并加盖公章，且必须齐全。</w:t>
      </w:r>
    </w:p>
    <w:p>
      <w:pPr>
        <w:pStyle w:val="11"/>
        <w:spacing w:before="0" w:beforeAutospacing="0" w:after="0" w:afterAutospacing="0"/>
        <w:rPr>
          <w:rFonts w:ascii="仿宋_GB2312" w:hAnsi="仿宋" w:eastAsia="仿宋_GB2312"/>
          <w:b/>
          <w:color w:val="000000" w:themeColor="text1"/>
          <w:sz w:val="28"/>
          <w:szCs w:val="27"/>
          <w14:textFill>
            <w14:solidFill>
              <w14:schemeClr w14:val="tx1"/>
            </w14:solidFill>
          </w14:textFill>
        </w:rPr>
      </w:pPr>
      <w:r>
        <w:rPr>
          <w:rFonts w:hint="eastAsia" w:ascii="仿宋_GB2312" w:hAnsi="仿宋" w:eastAsia="仿宋_GB2312"/>
          <w:b/>
          <w:color w:val="000000" w:themeColor="text1"/>
          <w:sz w:val="28"/>
          <w:szCs w:val="27"/>
          <w14:textFill>
            <w14:solidFill>
              <w14:schemeClr w14:val="tx1"/>
            </w14:solidFill>
          </w14:textFill>
        </w:rPr>
        <w:t>5.2</w:t>
      </w:r>
      <w:r>
        <w:rPr>
          <w:rFonts w:hint="eastAsia" w:ascii="仿宋_GB2312" w:hAnsi="仿宋" w:eastAsia="仿宋_GB2312"/>
          <w:b/>
          <w:color w:val="000000" w:themeColor="text1"/>
          <w:sz w:val="28"/>
          <w:szCs w:val="27"/>
          <w:lang w:val="en-US" w:eastAsia="zh-CN"/>
          <w14:textFill>
            <w14:solidFill>
              <w14:schemeClr w14:val="tx1"/>
            </w14:solidFill>
          </w14:textFill>
        </w:rPr>
        <w:t>项目</w:t>
      </w:r>
      <w:r>
        <w:rPr>
          <w:rFonts w:hint="eastAsia" w:ascii="仿宋_GB2312" w:hAnsi="仿宋" w:eastAsia="仿宋_GB2312"/>
          <w:b/>
          <w:color w:val="000000" w:themeColor="text1"/>
          <w:sz w:val="28"/>
          <w:szCs w:val="27"/>
          <w14:textFill>
            <w14:solidFill>
              <w14:schemeClr w14:val="tx1"/>
            </w14:solidFill>
          </w14:textFill>
        </w:rPr>
        <w:t>服务要求</w:t>
      </w:r>
    </w:p>
    <w:p>
      <w:pPr>
        <w:spacing w:line="360" w:lineRule="auto"/>
        <w:rPr>
          <w:rFonts w:hint="eastAsia" w:ascii="仿宋" w:hAnsi="仿宋" w:eastAsia="仿宋" w:cs="宋体"/>
          <w:sz w:val="28"/>
          <w:szCs w:val="28"/>
        </w:rPr>
      </w:pPr>
      <w:r>
        <w:rPr>
          <w:rFonts w:hint="eastAsia" w:ascii="仿宋" w:hAnsi="仿宋" w:eastAsia="仿宋" w:cs="宋体"/>
          <w:sz w:val="28"/>
          <w:szCs w:val="28"/>
          <w:lang w:val="en-US" w:eastAsia="zh-CN"/>
        </w:rPr>
        <w:t>5.2.1</w:t>
      </w:r>
      <w:r>
        <w:rPr>
          <w:rFonts w:hint="eastAsia" w:ascii="仿宋" w:hAnsi="仿宋" w:eastAsia="仿宋" w:cs="宋体"/>
          <w:sz w:val="28"/>
          <w:szCs w:val="28"/>
        </w:rPr>
        <w:t>人员要求</w:t>
      </w:r>
    </w:p>
    <w:p>
      <w:pPr>
        <w:spacing w:line="360" w:lineRule="auto"/>
        <w:rPr>
          <w:rFonts w:hint="eastAsia"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1</w:t>
      </w:r>
      <w:r>
        <w:rPr>
          <w:rFonts w:hint="eastAsia" w:ascii="仿宋" w:hAnsi="仿宋" w:eastAsia="仿宋" w:cs="宋体"/>
          <w:sz w:val="28"/>
          <w:szCs w:val="28"/>
          <w:lang w:eastAsia="zh-CN"/>
        </w:rPr>
        <w:t>）</w:t>
      </w:r>
      <w:r>
        <w:rPr>
          <w:rFonts w:hint="eastAsia" w:ascii="仿宋" w:hAnsi="仿宋" w:eastAsia="仿宋" w:cs="宋体"/>
          <w:sz w:val="28"/>
          <w:szCs w:val="28"/>
        </w:rPr>
        <w:t>人数需求：收费人员1人。</w:t>
      </w:r>
    </w:p>
    <w:p>
      <w:pPr>
        <w:spacing w:line="360" w:lineRule="auto"/>
        <w:rPr>
          <w:rFonts w:hint="eastAsia"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2</w:t>
      </w:r>
      <w:r>
        <w:rPr>
          <w:rFonts w:hint="eastAsia" w:ascii="仿宋" w:hAnsi="仿宋" w:eastAsia="仿宋" w:cs="宋体"/>
          <w:sz w:val="28"/>
          <w:szCs w:val="28"/>
          <w:lang w:eastAsia="zh-CN"/>
        </w:rPr>
        <w:t>）</w:t>
      </w:r>
      <w:r>
        <w:rPr>
          <w:rFonts w:hint="eastAsia" w:ascii="仿宋" w:hAnsi="仿宋" w:eastAsia="仿宋" w:cs="宋体"/>
          <w:sz w:val="28"/>
          <w:szCs w:val="28"/>
        </w:rPr>
        <w:t>年龄45周岁以下，身体健康，五官端正，无色盲、色弱，道德品质好，无违法犯罪、征信失信等不良记录。</w:t>
      </w:r>
    </w:p>
    <w:p>
      <w:pPr>
        <w:spacing w:line="360" w:lineRule="auto"/>
        <w:rPr>
          <w:rFonts w:hint="eastAsia"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宋体"/>
          <w:sz w:val="28"/>
          <w:szCs w:val="28"/>
          <w:lang w:eastAsia="zh-CN"/>
        </w:rPr>
        <w:t>）</w:t>
      </w:r>
      <w:r>
        <w:rPr>
          <w:rFonts w:hint="eastAsia" w:ascii="仿宋" w:hAnsi="仿宋" w:eastAsia="仿宋" w:cs="宋体"/>
          <w:sz w:val="28"/>
          <w:szCs w:val="28"/>
        </w:rPr>
        <w:t>具备会计(经济、财务类)等相关专业专科及以上学历。</w:t>
      </w:r>
    </w:p>
    <w:p>
      <w:pPr>
        <w:spacing w:line="360" w:lineRule="auto"/>
        <w:rPr>
          <w:rFonts w:hint="eastAsia"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4</w:t>
      </w:r>
      <w:r>
        <w:rPr>
          <w:rFonts w:hint="eastAsia" w:ascii="仿宋" w:hAnsi="仿宋" w:eastAsia="仿宋" w:cs="宋体"/>
          <w:sz w:val="28"/>
          <w:szCs w:val="28"/>
          <w:lang w:eastAsia="zh-CN"/>
        </w:rPr>
        <w:t>）</w:t>
      </w:r>
      <w:r>
        <w:rPr>
          <w:rFonts w:hint="eastAsia" w:ascii="仿宋" w:hAnsi="仿宋" w:eastAsia="仿宋" w:cs="宋体"/>
          <w:sz w:val="28"/>
          <w:szCs w:val="28"/>
        </w:rPr>
        <w:t>具有良好的职业道德修养和工作责任心，有严谨细致的工作作风，坚持原则，遵守国家法律法规和中心的规章制度，有良好的职业道德，爱岗敬业，事业心和责任感强，具有较强的沟通能力及观察、发现、处置问题能力，爱护中心的荣誉，服从科室领导的安排，保守财务秘密，服从科室值班安排。</w:t>
      </w:r>
    </w:p>
    <w:p>
      <w:pPr>
        <w:spacing w:line="360" w:lineRule="auto"/>
        <w:rPr>
          <w:rFonts w:hint="eastAsia"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5</w:t>
      </w:r>
      <w:r>
        <w:rPr>
          <w:rFonts w:hint="eastAsia" w:ascii="仿宋" w:hAnsi="仿宋" w:eastAsia="仿宋" w:cs="宋体"/>
          <w:sz w:val="28"/>
          <w:szCs w:val="28"/>
          <w:lang w:eastAsia="zh-CN"/>
        </w:rPr>
        <w:t>）</w:t>
      </w:r>
      <w:r>
        <w:rPr>
          <w:rFonts w:hint="eastAsia" w:ascii="仿宋" w:hAnsi="仿宋" w:eastAsia="仿宋" w:cs="宋体"/>
          <w:sz w:val="28"/>
          <w:szCs w:val="28"/>
        </w:rPr>
        <w:t>具备熟练的计算机操作能力，取得会计相关证书及具备相关岗位工作经验优先。</w:t>
      </w:r>
    </w:p>
    <w:p>
      <w:pPr>
        <w:spacing w:line="360" w:lineRule="auto"/>
        <w:rPr>
          <w:rFonts w:hint="eastAsia"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6</w:t>
      </w:r>
      <w:r>
        <w:rPr>
          <w:rFonts w:hint="eastAsia" w:ascii="仿宋" w:hAnsi="仿宋" w:eastAsia="仿宋" w:cs="宋体"/>
          <w:sz w:val="28"/>
          <w:szCs w:val="28"/>
          <w:lang w:eastAsia="zh-CN"/>
        </w:rPr>
        <w:t>）</w:t>
      </w:r>
      <w:r>
        <w:rPr>
          <w:rFonts w:hint="eastAsia" w:ascii="仿宋" w:hAnsi="仿宋" w:eastAsia="仿宋" w:cs="宋体"/>
          <w:sz w:val="28"/>
          <w:szCs w:val="28"/>
        </w:rPr>
        <w:t>服从中心相关部门统一管理，遵守国家法律法规和中心的相关规定。</w:t>
      </w:r>
    </w:p>
    <w:p>
      <w:pPr>
        <w:spacing w:line="360" w:lineRule="auto"/>
        <w:rPr>
          <w:rFonts w:hint="eastAsia" w:ascii="仿宋" w:hAnsi="仿宋" w:eastAsia="仿宋" w:cs="宋体"/>
          <w:sz w:val="28"/>
          <w:szCs w:val="28"/>
        </w:rPr>
      </w:pPr>
      <w:r>
        <w:rPr>
          <w:rFonts w:hint="eastAsia" w:ascii="仿宋" w:hAnsi="仿宋" w:eastAsia="仿宋" w:cs="宋体"/>
          <w:sz w:val="28"/>
          <w:szCs w:val="28"/>
          <w:lang w:val="en-US" w:eastAsia="zh-CN"/>
        </w:rPr>
        <w:t>5.2.2</w:t>
      </w:r>
      <w:r>
        <w:rPr>
          <w:rFonts w:hint="eastAsia" w:ascii="仿宋" w:hAnsi="仿宋" w:eastAsia="仿宋" w:cs="宋体"/>
          <w:sz w:val="28"/>
          <w:szCs w:val="28"/>
        </w:rPr>
        <w:t>服务内容及要求</w:t>
      </w:r>
    </w:p>
    <w:p>
      <w:pPr>
        <w:spacing w:line="360" w:lineRule="auto"/>
        <w:rPr>
          <w:rFonts w:hint="eastAsia" w:ascii="仿宋" w:hAnsi="仿宋" w:eastAsia="仿宋" w:cs="宋体"/>
          <w:sz w:val="28"/>
          <w:szCs w:val="28"/>
        </w:rPr>
      </w:pPr>
      <w:r>
        <w:rPr>
          <w:rFonts w:hint="eastAsia" w:ascii="仿宋" w:hAnsi="仿宋" w:eastAsia="仿宋" w:cs="宋体"/>
          <w:sz w:val="28"/>
          <w:szCs w:val="28"/>
        </w:rPr>
        <w:t>工作时间：轮班制，具体工作时间根据单位和科室要求</w:t>
      </w:r>
      <w:r>
        <w:rPr>
          <w:rFonts w:hint="eastAsia" w:ascii="仿宋" w:hAnsi="仿宋" w:eastAsia="仿宋" w:cs="宋体"/>
          <w:sz w:val="28"/>
          <w:szCs w:val="28"/>
          <w:lang w:val="en-US" w:eastAsia="zh-CN"/>
        </w:rPr>
        <w:t>安排</w:t>
      </w:r>
      <w:r>
        <w:rPr>
          <w:rFonts w:hint="eastAsia" w:ascii="仿宋" w:hAnsi="仿宋" w:eastAsia="仿宋" w:cs="宋体"/>
          <w:sz w:val="28"/>
          <w:szCs w:val="28"/>
        </w:rPr>
        <w:t>。</w:t>
      </w:r>
    </w:p>
    <w:p>
      <w:pPr>
        <w:spacing w:line="360" w:lineRule="auto"/>
        <w:rPr>
          <w:rFonts w:hint="eastAsia"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1</w:t>
      </w:r>
      <w:r>
        <w:rPr>
          <w:rFonts w:hint="eastAsia" w:ascii="仿宋" w:hAnsi="仿宋" w:eastAsia="仿宋" w:cs="宋体"/>
          <w:sz w:val="28"/>
          <w:szCs w:val="28"/>
          <w:lang w:eastAsia="zh-CN"/>
        </w:rPr>
        <w:t>）</w:t>
      </w:r>
      <w:r>
        <w:rPr>
          <w:rFonts w:hint="eastAsia" w:ascii="仿宋" w:hAnsi="仿宋" w:eastAsia="仿宋" w:cs="宋体"/>
          <w:sz w:val="28"/>
          <w:szCs w:val="28"/>
        </w:rPr>
        <w:t>服务事项</w:t>
      </w:r>
    </w:p>
    <w:p>
      <w:pPr>
        <w:spacing w:line="360" w:lineRule="auto"/>
        <w:rPr>
          <w:rFonts w:hint="eastAsia" w:ascii="仿宋" w:hAnsi="仿宋" w:eastAsia="仿宋" w:cs="宋体"/>
          <w:sz w:val="28"/>
          <w:szCs w:val="28"/>
        </w:rPr>
      </w:pPr>
      <w:r>
        <w:rPr>
          <w:rFonts w:hint="eastAsia" w:ascii="仿宋" w:hAnsi="仿宋" w:eastAsia="仿宋" w:cs="宋体"/>
          <w:sz w:val="28"/>
          <w:szCs w:val="28"/>
        </w:rPr>
        <w:t>1)门诊病人的挂号、收费。</w:t>
      </w:r>
    </w:p>
    <w:p>
      <w:pPr>
        <w:spacing w:line="360" w:lineRule="auto"/>
        <w:rPr>
          <w:rFonts w:hint="eastAsia" w:ascii="仿宋" w:hAnsi="仿宋" w:eastAsia="仿宋" w:cs="宋体"/>
          <w:sz w:val="28"/>
          <w:szCs w:val="28"/>
        </w:rPr>
      </w:pPr>
      <w:r>
        <w:rPr>
          <w:rFonts w:hint="eastAsia" w:ascii="仿宋" w:hAnsi="仿宋" w:eastAsia="仿宋" w:cs="宋体"/>
          <w:sz w:val="28"/>
          <w:szCs w:val="28"/>
        </w:rPr>
        <w:t>2)办理病人入出院收费结算。</w:t>
      </w:r>
    </w:p>
    <w:p>
      <w:pPr>
        <w:spacing w:line="360" w:lineRule="auto"/>
        <w:rPr>
          <w:rFonts w:hint="eastAsia" w:ascii="仿宋" w:hAnsi="仿宋" w:eastAsia="仿宋" w:cs="宋体"/>
          <w:sz w:val="28"/>
          <w:szCs w:val="28"/>
        </w:rPr>
      </w:pPr>
      <w:r>
        <w:rPr>
          <w:rFonts w:hint="eastAsia" w:ascii="仿宋" w:hAnsi="仿宋" w:eastAsia="仿宋" w:cs="宋体"/>
          <w:sz w:val="28"/>
          <w:szCs w:val="28"/>
        </w:rPr>
        <w:t>3)医保政策的解释。</w:t>
      </w:r>
    </w:p>
    <w:p>
      <w:pPr>
        <w:spacing w:line="360" w:lineRule="auto"/>
        <w:rPr>
          <w:rFonts w:hint="eastAsia" w:ascii="仿宋" w:hAnsi="仿宋" w:eastAsia="仿宋" w:cs="宋体"/>
          <w:sz w:val="28"/>
          <w:szCs w:val="28"/>
        </w:rPr>
      </w:pPr>
      <w:r>
        <w:rPr>
          <w:rFonts w:hint="eastAsia" w:ascii="仿宋" w:hAnsi="仿宋" w:eastAsia="仿宋" w:cs="宋体"/>
          <w:sz w:val="28"/>
          <w:szCs w:val="28"/>
        </w:rPr>
        <w:t>4)医疗救助的资料的收集及报销。</w:t>
      </w:r>
    </w:p>
    <w:p>
      <w:pPr>
        <w:spacing w:line="360" w:lineRule="auto"/>
        <w:rPr>
          <w:rFonts w:hint="eastAsia" w:ascii="仿宋" w:hAnsi="仿宋" w:eastAsia="仿宋" w:cs="宋体"/>
          <w:sz w:val="28"/>
          <w:szCs w:val="28"/>
        </w:rPr>
      </w:pPr>
      <w:r>
        <w:rPr>
          <w:rFonts w:hint="eastAsia" w:ascii="仿宋" w:hAnsi="仿宋" w:eastAsia="仿宋" w:cs="宋体"/>
          <w:sz w:val="28"/>
          <w:szCs w:val="28"/>
        </w:rPr>
        <w:t>5)完成领导交办的其他临时性任务。</w:t>
      </w:r>
    </w:p>
    <w:p>
      <w:pPr>
        <w:spacing w:line="360" w:lineRule="auto"/>
        <w:rPr>
          <w:rFonts w:hint="eastAsia"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2</w:t>
      </w:r>
      <w:r>
        <w:rPr>
          <w:rFonts w:hint="eastAsia" w:ascii="仿宋" w:hAnsi="仿宋" w:eastAsia="仿宋" w:cs="宋体"/>
          <w:sz w:val="28"/>
          <w:szCs w:val="28"/>
          <w:lang w:eastAsia="zh-CN"/>
        </w:rPr>
        <w:t>）</w:t>
      </w:r>
      <w:r>
        <w:rPr>
          <w:rFonts w:hint="eastAsia" w:ascii="仿宋" w:hAnsi="仿宋" w:eastAsia="仿宋" w:cs="宋体"/>
          <w:sz w:val="28"/>
          <w:szCs w:val="28"/>
        </w:rPr>
        <w:t>服务要求</w:t>
      </w:r>
    </w:p>
    <w:p>
      <w:pPr>
        <w:spacing w:line="360" w:lineRule="auto"/>
        <w:rPr>
          <w:rFonts w:hint="eastAsia" w:ascii="仿宋" w:hAnsi="仿宋" w:eastAsia="仿宋" w:cs="宋体"/>
          <w:sz w:val="28"/>
          <w:szCs w:val="28"/>
        </w:rPr>
      </w:pPr>
      <w:r>
        <w:rPr>
          <w:rFonts w:hint="eastAsia" w:ascii="仿宋" w:hAnsi="仿宋" w:eastAsia="仿宋" w:cs="宋体"/>
          <w:sz w:val="28"/>
          <w:szCs w:val="28"/>
        </w:rPr>
        <w:t>1)在综合后勤部（财务）、收费室组长领导下进行工作，积极参加政治、业务学习。</w:t>
      </w:r>
    </w:p>
    <w:p>
      <w:pPr>
        <w:spacing w:line="360" w:lineRule="auto"/>
        <w:rPr>
          <w:rFonts w:hint="eastAsia" w:ascii="仿宋" w:hAnsi="仿宋" w:eastAsia="仿宋" w:cs="宋体"/>
          <w:sz w:val="28"/>
          <w:szCs w:val="28"/>
        </w:rPr>
      </w:pPr>
      <w:r>
        <w:rPr>
          <w:rFonts w:hint="eastAsia" w:ascii="仿宋" w:hAnsi="仿宋" w:eastAsia="仿宋" w:cs="宋体"/>
          <w:sz w:val="28"/>
          <w:szCs w:val="28"/>
        </w:rPr>
        <w:t>2)负责门诊收费工作，快捷、准确的收取各种医疗费用；按时到岗，备足营业用零钞、收据、发票，开启检查电脑、打印机系统，开启检查中心门诊、住院电子收费结算系统状况，做好营业前的准备及清洁工作，保持桌面的整齐、干净。</w:t>
      </w:r>
    </w:p>
    <w:p>
      <w:pPr>
        <w:spacing w:line="360" w:lineRule="auto"/>
        <w:rPr>
          <w:rFonts w:hint="eastAsia" w:ascii="仿宋" w:hAnsi="仿宋" w:eastAsia="仿宋" w:cs="宋体"/>
          <w:sz w:val="28"/>
          <w:szCs w:val="28"/>
        </w:rPr>
      </w:pPr>
      <w:r>
        <w:rPr>
          <w:rFonts w:hint="eastAsia" w:ascii="仿宋" w:hAnsi="仿宋" w:eastAsia="仿宋" w:cs="宋体"/>
          <w:sz w:val="28"/>
          <w:szCs w:val="28"/>
        </w:rPr>
        <w:t>3)坚守工作岗位，按要求规范仪容仪表、言谈举止，保持工作场所的干净整齐，服务态度主动热情，使用窗口文明用语，对病员态度和蔼、用语文明、耐心细致、礼貌待人、热情服务，对病员不顶、不气、不刁难；禁用服务忌语，不与病人争吵，不得推诿病人，对待病人的询问要耐心解释。</w:t>
      </w:r>
    </w:p>
    <w:p>
      <w:pPr>
        <w:spacing w:line="360" w:lineRule="auto"/>
        <w:rPr>
          <w:rFonts w:hint="eastAsia" w:ascii="仿宋" w:hAnsi="仿宋" w:eastAsia="仿宋" w:cs="宋体"/>
          <w:sz w:val="28"/>
          <w:szCs w:val="28"/>
        </w:rPr>
      </w:pPr>
      <w:r>
        <w:rPr>
          <w:rFonts w:hint="eastAsia" w:ascii="仿宋" w:hAnsi="仿宋" w:eastAsia="仿宋" w:cs="宋体"/>
          <w:sz w:val="28"/>
          <w:szCs w:val="28"/>
        </w:rPr>
        <w:t>4)准确掌握现金、信用卡、</w:t>
      </w:r>
      <w:r>
        <w:rPr>
          <w:rFonts w:hint="eastAsia" w:ascii="仿宋" w:hAnsi="仿宋" w:eastAsia="仿宋" w:cs="宋体"/>
          <w:sz w:val="28"/>
          <w:szCs w:val="28"/>
          <w:lang w:val="en-US" w:eastAsia="zh-CN"/>
        </w:rPr>
        <w:t>电子支付、</w:t>
      </w:r>
      <w:r>
        <w:rPr>
          <w:rFonts w:hint="eastAsia" w:ascii="仿宋" w:hAnsi="仿宋" w:eastAsia="仿宋" w:cs="宋体"/>
          <w:sz w:val="28"/>
          <w:szCs w:val="28"/>
        </w:rPr>
        <w:t>签单、挂帐等结帐程序。每笔收费业务须准确及时输入电脑入账，退费、作废及免费须严格按</w:t>
      </w:r>
      <w:r>
        <w:rPr>
          <w:rFonts w:hint="eastAsia" w:ascii="仿宋" w:hAnsi="仿宋" w:eastAsia="仿宋" w:cs="宋体"/>
          <w:sz w:val="28"/>
          <w:szCs w:val="28"/>
          <w:lang w:val="en-US" w:eastAsia="zh-CN"/>
        </w:rPr>
        <w:t>中心</w:t>
      </w:r>
      <w:r>
        <w:rPr>
          <w:rFonts w:hint="eastAsia" w:ascii="仿宋" w:hAnsi="仿宋" w:eastAsia="仿宋" w:cs="宋体"/>
          <w:sz w:val="28"/>
          <w:szCs w:val="28"/>
        </w:rPr>
        <w:t>规定程序办理；熟悉并掌握各公费医疗、医保有关规定，准确及时记账、收取自费部分医药费。</w:t>
      </w:r>
    </w:p>
    <w:p>
      <w:pPr>
        <w:spacing w:line="360" w:lineRule="auto"/>
        <w:rPr>
          <w:rFonts w:hint="eastAsia" w:ascii="仿宋" w:hAnsi="仿宋" w:eastAsia="仿宋" w:cs="宋体"/>
          <w:sz w:val="28"/>
          <w:szCs w:val="28"/>
        </w:rPr>
      </w:pPr>
      <w:r>
        <w:rPr>
          <w:rFonts w:hint="eastAsia" w:ascii="仿宋" w:hAnsi="仿宋" w:eastAsia="仿宋" w:cs="宋体"/>
          <w:sz w:val="28"/>
          <w:szCs w:val="28"/>
        </w:rPr>
        <w:t>5)具备本行业业务的有关知识，熟练掌握收费系统操作流程及收费要求和标准，熟悉中心就诊流程，严格遵守科室相关规定，确保章、账、钱、票的安全性及一致性，按需为病人办理各种结算手续。禁止乱收、多收、漏收，严格遵守现金管理制度，当日现金收入必须缴存，做到票款相符，不得挪用公款。</w:t>
      </w:r>
    </w:p>
    <w:p>
      <w:pPr>
        <w:spacing w:line="360" w:lineRule="auto"/>
        <w:rPr>
          <w:rFonts w:hint="eastAsia" w:ascii="仿宋" w:hAnsi="仿宋" w:eastAsia="仿宋" w:cs="宋体"/>
          <w:sz w:val="28"/>
          <w:szCs w:val="28"/>
        </w:rPr>
      </w:pPr>
      <w:r>
        <w:rPr>
          <w:rFonts w:hint="eastAsia" w:ascii="仿宋" w:hAnsi="仿宋" w:eastAsia="仿宋" w:cs="宋体"/>
          <w:sz w:val="28"/>
          <w:szCs w:val="28"/>
        </w:rPr>
        <w:t>6)严格执行国家《中华人民共和国发票管理办法》、中心财务管理制度及票证管理的有关规定，妥善保管领取的票据，不得缺张少联、空号、跳号使用，因特殊原因出现票据使用串号，写出书面情况说明；认真核对有关发票项目，做到准确无误，交付现金要唱收唱付，当面点清，开出单据。</w:t>
      </w:r>
    </w:p>
    <w:p>
      <w:pPr>
        <w:spacing w:line="360" w:lineRule="auto"/>
        <w:rPr>
          <w:rFonts w:hint="eastAsia" w:ascii="仿宋" w:hAnsi="仿宋" w:eastAsia="仿宋" w:cs="宋体"/>
          <w:sz w:val="28"/>
          <w:szCs w:val="28"/>
        </w:rPr>
      </w:pPr>
      <w:r>
        <w:rPr>
          <w:rFonts w:hint="eastAsia" w:ascii="仿宋" w:hAnsi="仿宋" w:eastAsia="仿宋" w:cs="宋体"/>
          <w:sz w:val="28"/>
          <w:szCs w:val="28"/>
        </w:rPr>
        <w:t>7)负责收据、票据的保管和装订工作，负责现金收取与保管及收费印章的保管，按照规定准确使用印章。</w:t>
      </w:r>
    </w:p>
    <w:p>
      <w:pPr>
        <w:spacing w:line="360" w:lineRule="auto"/>
        <w:rPr>
          <w:rFonts w:hint="eastAsia" w:ascii="仿宋" w:hAnsi="仿宋" w:eastAsia="仿宋" w:cs="宋体"/>
          <w:sz w:val="28"/>
          <w:szCs w:val="28"/>
        </w:rPr>
      </w:pPr>
      <w:r>
        <w:rPr>
          <w:rFonts w:hint="eastAsia" w:ascii="仿宋" w:hAnsi="仿宋" w:eastAsia="仿宋" w:cs="宋体"/>
          <w:sz w:val="28"/>
          <w:szCs w:val="28"/>
        </w:rPr>
        <w:t>8)严格遵守现金管理规定，确保资金安全，库存现金严格控制在备用金额度内，超过部分及时上交相关领导；</w:t>
      </w:r>
    </w:p>
    <w:p>
      <w:pPr>
        <w:spacing w:line="360" w:lineRule="auto"/>
        <w:rPr>
          <w:rFonts w:hint="eastAsia" w:ascii="仿宋" w:hAnsi="仿宋" w:eastAsia="仿宋" w:cs="宋体"/>
          <w:sz w:val="28"/>
          <w:szCs w:val="28"/>
        </w:rPr>
      </w:pPr>
      <w:r>
        <w:rPr>
          <w:rFonts w:hint="eastAsia" w:ascii="仿宋" w:hAnsi="仿宋" w:eastAsia="仿宋" w:cs="宋体"/>
          <w:sz w:val="28"/>
          <w:szCs w:val="28"/>
        </w:rPr>
        <w:t>9)必须每日按时结账，做到日清日结，保证账实相符；每日盘库，据实填写现金交款单，发现长、短款及时报告并查明原因，长款上缴，短款补足。</w:t>
      </w:r>
    </w:p>
    <w:p>
      <w:pPr>
        <w:spacing w:line="360" w:lineRule="auto"/>
        <w:rPr>
          <w:rFonts w:hint="eastAsia" w:ascii="仿宋" w:hAnsi="仿宋" w:eastAsia="仿宋" w:cs="宋体"/>
          <w:sz w:val="28"/>
          <w:szCs w:val="28"/>
        </w:rPr>
      </w:pPr>
      <w:r>
        <w:rPr>
          <w:rFonts w:hint="eastAsia" w:ascii="仿宋" w:hAnsi="仿宋" w:eastAsia="仿宋" w:cs="宋体"/>
          <w:sz w:val="28"/>
          <w:szCs w:val="28"/>
        </w:rPr>
        <w:t>10)每日妥善保存并认真清点银联刷卡回单，保证金额，张数核对无误后次日上交财务核查。</w:t>
      </w:r>
    </w:p>
    <w:p>
      <w:pPr>
        <w:spacing w:line="360" w:lineRule="auto"/>
        <w:rPr>
          <w:rFonts w:hint="eastAsia" w:ascii="仿宋" w:hAnsi="仿宋" w:eastAsia="仿宋" w:cs="宋体"/>
          <w:sz w:val="28"/>
          <w:szCs w:val="28"/>
        </w:rPr>
      </w:pPr>
      <w:r>
        <w:rPr>
          <w:rFonts w:hint="eastAsia" w:ascii="仿宋" w:hAnsi="仿宋" w:eastAsia="仿宋" w:cs="宋体"/>
          <w:sz w:val="28"/>
          <w:szCs w:val="28"/>
        </w:rPr>
        <w:t>11)完成领导安排的其他工作。</w:t>
      </w:r>
    </w:p>
    <w:p>
      <w:pPr>
        <w:spacing w:line="360" w:lineRule="auto"/>
        <w:rPr>
          <w:rFonts w:hint="eastAsia" w:ascii="仿宋" w:hAnsi="仿宋" w:eastAsia="仿宋" w:cs="宋体"/>
          <w:sz w:val="28"/>
          <w:szCs w:val="28"/>
        </w:rPr>
      </w:pPr>
      <w:r>
        <w:rPr>
          <w:rFonts w:hint="eastAsia" w:ascii="仿宋" w:hAnsi="仿宋" w:eastAsia="仿宋" w:cs="宋体"/>
          <w:sz w:val="28"/>
          <w:szCs w:val="28"/>
          <w:lang w:val="en-US" w:eastAsia="zh-CN"/>
        </w:rPr>
        <w:t>5.2.3</w:t>
      </w:r>
      <w:r>
        <w:rPr>
          <w:rFonts w:hint="eastAsia" w:ascii="仿宋" w:hAnsi="仿宋" w:eastAsia="仿宋" w:cs="宋体"/>
          <w:sz w:val="28"/>
          <w:szCs w:val="28"/>
        </w:rPr>
        <w:t>其他要求</w:t>
      </w:r>
    </w:p>
    <w:p>
      <w:pPr>
        <w:spacing w:line="360" w:lineRule="auto"/>
        <w:rPr>
          <w:rFonts w:hint="eastAsia"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1</w:t>
      </w:r>
      <w:r>
        <w:rPr>
          <w:rFonts w:hint="eastAsia" w:ascii="仿宋" w:hAnsi="仿宋" w:eastAsia="仿宋" w:cs="宋体"/>
          <w:sz w:val="28"/>
          <w:szCs w:val="28"/>
          <w:lang w:eastAsia="zh-CN"/>
        </w:rPr>
        <w:t>）</w:t>
      </w:r>
      <w:r>
        <w:rPr>
          <w:rFonts w:hint="eastAsia" w:ascii="仿宋" w:hAnsi="仿宋" w:eastAsia="仿宋" w:cs="宋体"/>
          <w:sz w:val="28"/>
          <w:szCs w:val="28"/>
        </w:rPr>
        <w:t>投标报价为人民币报价，报价应包含人员工资、社保、服务费用、培训费、管理费、利润、税金以及所有风险、责任等各项应有的所有费用。</w:t>
      </w:r>
      <w:r>
        <w:rPr>
          <w:rFonts w:hint="eastAsia" w:ascii="仿宋" w:hAnsi="仿宋" w:eastAsia="仿宋" w:cs="宋体"/>
          <w:sz w:val="28"/>
          <w:szCs w:val="28"/>
          <w:lang w:eastAsia="zh-CN"/>
        </w:rPr>
        <w:t>响应供应商</w:t>
      </w:r>
      <w:r>
        <w:rPr>
          <w:rFonts w:hint="eastAsia" w:ascii="仿宋" w:hAnsi="仿宋" w:eastAsia="仿宋" w:cs="宋体"/>
          <w:sz w:val="28"/>
          <w:szCs w:val="28"/>
        </w:rPr>
        <w:t>应充分考虑合同期内政府调整社保及调高最低工资标准等情况。</w:t>
      </w:r>
    </w:p>
    <w:p>
      <w:pPr>
        <w:spacing w:line="360" w:lineRule="auto"/>
        <w:rPr>
          <w:rFonts w:hint="eastAsia"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2</w:t>
      </w:r>
      <w:r>
        <w:rPr>
          <w:rFonts w:hint="eastAsia" w:ascii="仿宋" w:hAnsi="仿宋" w:eastAsia="仿宋" w:cs="宋体"/>
          <w:sz w:val="28"/>
          <w:szCs w:val="28"/>
          <w:lang w:eastAsia="zh-CN"/>
        </w:rPr>
        <w:t>）</w:t>
      </w:r>
      <w:r>
        <w:rPr>
          <w:rFonts w:hint="eastAsia" w:ascii="仿宋" w:hAnsi="仿宋" w:eastAsia="仿宋" w:cs="宋体"/>
          <w:sz w:val="28"/>
          <w:szCs w:val="28"/>
        </w:rPr>
        <w:t>安全要求：供应商在服务过程中服务人员如出现安全事故，由成交供应商负责处理。（提供承诺函）</w:t>
      </w:r>
    </w:p>
    <w:p>
      <w:pPr>
        <w:spacing w:line="360" w:lineRule="auto"/>
        <w:rPr>
          <w:rFonts w:hint="eastAsia"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宋体"/>
          <w:sz w:val="28"/>
          <w:szCs w:val="28"/>
          <w:lang w:eastAsia="zh-CN"/>
        </w:rPr>
        <w:t>）</w:t>
      </w:r>
      <w:r>
        <w:rPr>
          <w:rFonts w:hint="eastAsia" w:ascii="仿宋" w:hAnsi="仿宋" w:eastAsia="仿宋" w:cs="宋体"/>
          <w:sz w:val="28"/>
          <w:szCs w:val="28"/>
        </w:rPr>
        <w:t>如因派遣服务人员工作违反了采购人的工作制度和程序，造成医疗纠纷、物品被盗、损坏等情况，由成交供应商全权负责，按照责任大小，损失比例予以赔付，成交供应商可以依法向相关服务人员主张权利。</w:t>
      </w:r>
    </w:p>
    <w:p>
      <w:pPr>
        <w:spacing w:line="360" w:lineRule="auto"/>
        <w:rPr>
          <w:rFonts w:ascii="仿宋_GB2312" w:hAnsi="仿宋" w:eastAsia="仿宋_GB2312" w:cstheme="minorEastAsia"/>
          <w:color w:val="000000" w:themeColor="text1"/>
          <w:kern w:val="2"/>
          <w:sz w:val="28"/>
          <w:szCs w:val="28"/>
          <w14:textFill>
            <w14:solidFill>
              <w14:schemeClr w14:val="tx1"/>
            </w14:solidFill>
          </w14:textFill>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4</w:t>
      </w:r>
      <w:r>
        <w:rPr>
          <w:rFonts w:hint="eastAsia" w:ascii="仿宋" w:hAnsi="仿宋" w:eastAsia="仿宋" w:cs="宋体"/>
          <w:sz w:val="28"/>
          <w:szCs w:val="28"/>
          <w:lang w:eastAsia="zh-CN"/>
        </w:rPr>
        <w:t>）</w:t>
      </w:r>
      <w:r>
        <w:rPr>
          <w:rFonts w:hint="eastAsia" w:ascii="仿宋" w:hAnsi="仿宋" w:eastAsia="仿宋" w:cs="宋体"/>
          <w:sz w:val="28"/>
          <w:szCs w:val="28"/>
        </w:rPr>
        <w:t>成交供应商的派遣人员与采购人不存在任何雇佣、委托等劳动关系，派遣人员在工作过程中的安全责任由成交供应商负责。如发生工伤、工亡事故的，由成交供应商进行调查及处理，负责后续一切事宜，采购人概不承担任何责任。</w:t>
      </w:r>
    </w:p>
    <w:p>
      <w:pPr>
        <w:pStyle w:val="5"/>
        <w:spacing w:line="360" w:lineRule="auto"/>
        <w:rPr>
          <w:rFonts w:ascii="仿宋_GB2312" w:hAnsi="仿宋" w:eastAsia="仿宋_GB2312" w:cs="仿宋"/>
          <w:b/>
          <w:color w:val="000000" w:themeColor="text1"/>
          <w:spacing w:val="1"/>
          <w:sz w:val="28"/>
          <w14:textFill>
            <w14:solidFill>
              <w14:schemeClr w14:val="tx1"/>
            </w14:solidFill>
          </w14:textFill>
        </w:rPr>
      </w:pPr>
      <w:r>
        <w:rPr>
          <w:rFonts w:hint="eastAsia" w:ascii="仿宋_GB2312" w:hAnsi="仿宋" w:eastAsia="仿宋_GB2312" w:cs="仿宋"/>
          <w:b/>
          <w:color w:val="000000" w:themeColor="text1"/>
          <w:spacing w:val="1"/>
          <w:sz w:val="28"/>
          <w14:textFill>
            <w14:solidFill>
              <w14:schemeClr w14:val="tx1"/>
            </w14:solidFill>
          </w14:textFill>
        </w:rPr>
        <w:t>5.3 商务要求</w:t>
      </w:r>
    </w:p>
    <w:p>
      <w:pPr>
        <w:pStyle w:val="5"/>
        <w:spacing w:line="360" w:lineRule="auto"/>
        <w:rPr>
          <w:rFonts w:ascii="仿宋" w:hAnsi="仿宋" w:eastAsia="仿宋" w:cs="宋体"/>
          <w:sz w:val="28"/>
          <w:szCs w:val="28"/>
        </w:rPr>
      </w:pPr>
      <w:r>
        <w:rPr>
          <w:rFonts w:hint="eastAsia" w:ascii="仿宋" w:hAnsi="仿宋" w:eastAsia="仿宋" w:cs="宋体"/>
          <w:kern w:val="0"/>
          <w:sz w:val="28"/>
          <w:szCs w:val="28"/>
        </w:rPr>
        <w:t>5.3.</w:t>
      </w:r>
      <w:r>
        <w:rPr>
          <w:rFonts w:ascii="仿宋" w:hAnsi="仿宋" w:eastAsia="仿宋" w:cs="宋体"/>
          <w:kern w:val="0"/>
          <w:sz w:val="28"/>
          <w:szCs w:val="28"/>
        </w:rPr>
        <w:t>1</w:t>
      </w:r>
      <w:r>
        <w:rPr>
          <w:rFonts w:hint="eastAsia" w:ascii="仿宋" w:hAnsi="仿宋" w:eastAsia="仿宋" w:cs="宋体"/>
          <w:b/>
          <w:bCs/>
          <w:kern w:val="0"/>
          <w:sz w:val="28"/>
          <w:szCs w:val="28"/>
        </w:rPr>
        <w:t>服务期限和地点</w:t>
      </w:r>
    </w:p>
    <w:p>
      <w:pPr>
        <w:pStyle w:val="4"/>
        <w:spacing w:line="360" w:lineRule="auto"/>
        <w:ind w:firstLine="560" w:firstLineChars="200"/>
        <w:rPr>
          <w:rFonts w:hint="eastAsia"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服务</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期限</w:t>
      </w:r>
      <w:r>
        <w:rPr>
          <w:rFonts w:hint="eastAsia" w:ascii="仿宋_GB2312" w:hAnsi="仿宋" w:eastAsia="仿宋_GB2312" w:cstheme="minorEastAsia"/>
          <w:color w:val="000000" w:themeColor="text1"/>
          <w:sz w:val="28"/>
          <w:szCs w:val="28"/>
          <w14:textFill>
            <w14:solidFill>
              <w14:schemeClr w14:val="tx1"/>
            </w14:solidFill>
          </w14:textFill>
        </w:rPr>
        <w:t>：</w:t>
      </w:r>
      <w:bookmarkStart w:id="0" w:name="四川省精神医学中心：2023年1月18日至2023年11月30日；"/>
      <w:bookmarkEnd w:id="0"/>
      <w:bookmarkStart w:id="1" w:name="2.服务地点：四川省成都市温江区芙蓉大道二段_33_号四川省精神医学中心和三医创"/>
      <w:bookmarkEnd w:id="1"/>
      <w:r>
        <w:rPr>
          <w:rFonts w:hint="eastAsia" w:ascii="仿宋_GB2312" w:hAnsi="仿宋" w:eastAsia="仿宋_GB2312" w:cstheme="minorEastAsia"/>
          <w:color w:val="000000" w:themeColor="text1"/>
          <w:sz w:val="28"/>
          <w:szCs w:val="28"/>
          <w14:textFill>
            <w14:solidFill>
              <w14:schemeClr w14:val="tx1"/>
            </w14:solidFill>
          </w14:textFill>
        </w:rPr>
        <w:t>合同签订生效后</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一</w:t>
      </w:r>
      <w:r>
        <w:rPr>
          <w:rFonts w:hint="eastAsia" w:ascii="仿宋_GB2312" w:hAnsi="仿宋" w:eastAsia="仿宋_GB2312" w:cstheme="minorEastAsia"/>
          <w:color w:val="000000" w:themeColor="text1"/>
          <w:sz w:val="28"/>
          <w:szCs w:val="28"/>
          <w14:textFill>
            <w14:solidFill>
              <w14:schemeClr w14:val="tx1"/>
            </w14:solidFill>
          </w14:textFill>
        </w:rPr>
        <w:t>年。</w:t>
      </w:r>
    </w:p>
    <w:p>
      <w:pPr>
        <w:pStyle w:val="4"/>
        <w:spacing w:line="360" w:lineRule="auto"/>
        <w:ind w:firstLine="560" w:firstLineChars="200"/>
        <w:rPr>
          <w:rFonts w:hint="eastAsia"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服务地点：四川省成都市温江区芙蓉大道二段33号四川省精神医学中心。</w:t>
      </w:r>
      <w:bookmarkStart w:id="2" w:name="3.付款方式：按月支付，服务满一月，经采购人考核打分，月支付金额为实际用工人数乘"/>
      <w:bookmarkEnd w:id="2"/>
    </w:p>
    <w:p>
      <w:pPr>
        <w:pStyle w:val="5"/>
        <w:spacing w:line="360" w:lineRule="auto"/>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5.3.2</w:t>
      </w:r>
      <w:r>
        <w:rPr>
          <w:rFonts w:hint="eastAsia" w:ascii="仿宋" w:hAnsi="仿宋" w:eastAsia="仿宋" w:cs="宋体"/>
          <w:kern w:val="0"/>
          <w:sz w:val="28"/>
          <w:szCs w:val="28"/>
        </w:rPr>
        <w:t>付款方式：</w:t>
      </w:r>
    </w:p>
    <w:p>
      <w:pPr>
        <w:pStyle w:val="4"/>
        <w:spacing w:line="360" w:lineRule="auto"/>
        <w:ind w:firstLine="560" w:firstLineChars="200"/>
        <w:rPr>
          <w:rFonts w:hint="eastAsia"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按月支付，服务满一月，经采购人</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需求部门</w:t>
      </w:r>
      <w:r>
        <w:rPr>
          <w:rFonts w:hint="eastAsia" w:ascii="仿宋_GB2312" w:hAnsi="仿宋" w:eastAsia="仿宋_GB2312" w:cstheme="minorEastAsia"/>
          <w:color w:val="000000" w:themeColor="text1"/>
          <w:sz w:val="28"/>
          <w:szCs w:val="28"/>
          <w14:textFill>
            <w14:solidFill>
              <w14:schemeClr w14:val="tx1"/>
            </w14:solidFill>
          </w14:textFill>
        </w:rPr>
        <w:t>考核打分，月支付金额为</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合同月金额</w:t>
      </w:r>
      <w:r>
        <w:rPr>
          <w:rFonts w:hint="eastAsia" w:ascii="仿宋_GB2312" w:hAnsi="仿宋" w:eastAsia="仿宋_GB2312" w:cstheme="minorEastAsia"/>
          <w:color w:val="000000" w:themeColor="text1"/>
          <w:sz w:val="28"/>
          <w:szCs w:val="28"/>
          <w14:textFill>
            <w14:solidFill>
              <w14:schemeClr w14:val="tx1"/>
            </w14:solidFill>
          </w14:textFill>
        </w:rPr>
        <w:t>扣减不合格服务费，同时年支付总额不超过</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合同</w:t>
      </w:r>
      <w:r>
        <w:rPr>
          <w:rFonts w:hint="eastAsia" w:ascii="仿宋_GB2312" w:hAnsi="仿宋" w:eastAsia="仿宋_GB2312" w:cstheme="minorEastAsia"/>
          <w:color w:val="000000" w:themeColor="text1"/>
          <w:sz w:val="28"/>
          <w:szCs w:val="28"/>
          <w14:textFill>
            <w14:solidFill>
              <w14:schemeClr w14:val="tx1"/>
            </w14:solidFill>
          </w14:textFill>
        </w:rPr>
        <w:t>总金额，</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成交供应商</w:t>
      </w:r>
      <w:r>
        <w:rPr>
          <w:rFonts w:hint="eastAsia" w:ascii="仿宋_GB2312" w:hAnsi="仿宋" w:eastAsia="仿宋_GB2312" w:cstheme="minorEastAsia"/>
          <w:color w:val="000000" w:themeColor="text1"/>
          <w:sz w:val="28"/>
          <w:szCs w:val="28"/>
          <w14:textFill>
            <w14:solidFill>
              <w14:schemeClr w14:val="tx1"/>
            </w14:solidFill>
          </w14:textFill>
        </w:rPr>
        <w:t>需提供正规发票。</w:t>
      </w:r>
    </w:p>
    <w:p>
      <w:pPr>
        <w:pStyle w:val="5"/>
        <w:spacing w:line="360" w:lineRule="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5.3.3验收要求及考核办法</w:t>
      </w:r>
    </w:p>
    <w:p>
      <w:pPr>
        <w:pStyle w:val="5"/>
        <w:spacing w:line="360" w:lineRule="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（1）服务人员调整及变动必须经得采购人同意，供应商不得随意更改。</w:t>
      </w:r>
    </w:p>
    <w:p>
      <w:pPr>
        <w:pStyle w:val="5"/>
        <w:spacing w:line="360" w:lineRule="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（2）采购人调低或增加服务人员数量以采购人书面通知供应商为准，费用据实按月进行，不足一月则以当月天数进行换算支付。</w:t>
      </w:r>
    </w:p>
    <w:p>
      <w:pPr>
        <w:pStyle w:val="5"/>
        <w:spacing w:line="360" w:lineRule="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5.3.4考核：</w:t>
      </w:r>
    </w:p>
    <w:p>
      <w:pPr>
        <w:pStyle w:val="5"/>
        <w:spacing w:line="360" w:lineRule="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（1）采购人每月对服务管理工作进行考核，如累计3月考核不合格，视为年度考核不合格，采购人有权要求终止合同，由供应商承担违约和赔偿责任。</w:t>
      </w:r>
    </w:p>
    <w:p>
      <w:pPr>
        <w:pStyle w:val="5"/>
        <w:spacing w:line="360" w:lineRule="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（1）不定时抽查：采购人组织相关部门人员进行不定期抽查，对抽查中发现的问题，向供应商通报，并扣减服务费500元/项。</w:t>
      </w:r>
    </w:p>
    <w:p>
      <w:pPr>
        <w:pStyle w:val="5"/>
        <w:spacing w:line="360" w:lineRule="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(3)满意度调查考核：根据病人满意度调查表中存在的服务质量问题，经核实属实后扣减服务费500元/次。</w:t>
      </w:r>
    </w:p>
    <w:p>
      <w:pPr>
        <w:pStyle w:val="5"/>
        <w:spacing w:line="360" w:lineRule="auto"/>
        <w:rPr>
          <w:rFonts w:ascii="仿宋" w:hAnsi="仿宋" w:eastAsia="仿宋" w:cs="宋体"/>
          <w:sz w:val="24"/>
        </w:rPr>
      </w:pPr>
      <w:r>
        <w:rPr>
          <w:rFonts w:hint="eastAsia" w:ascii="仿宋" w:hAnsi="仿宋" w:eastAsia="仿宋" w:cs="宋体"/>
          <w:kern w:val="0"/>
          <w:sz w:val="28"/>
          <w:szCs w:val="28"/>
          <w:lang w:val="en-US" w:eastAsia="zh-CN"/>
        </w:rPr>
        <w:t>(4)采购人相关部门每月对服务效果进行考核，考核分值按百分进行计算，根据考核得分等次进行支付服务费用。服务考核标准及方法见附件1。</w:t>
      </w:r>
    </w:p>
    <w:p>
      <w:pPr>
        <w:pStyle w:val="5"/>
        <w:spacing w:line="360" w:lineRule="auto"/>
        <w:rPr>
          <w:rFonts w:ascii="仿宋_GB2312" w:hAnsi="仿宋_GB2312" w:eastAsia="仿宋_GB2312" w:cs="仿宋_GB2312"/>
          <w:sz w:val="24"/>
        </w:rPr>
      </w:pPr>
      <w:r>
        <w:rPr>
          <w:rFonts w:hint="eastAsia" w:ascii="仿宋" w:hAnsi="仿宋" w:eastAsia="仿宋" w:cs="宋体"/>
          <w:sz w:val="28"/>
          <w:szCs w:val="28"/>
        </w:rPr>
        <w:t>5.3.</w:t>
      </w:r>
      <w:r>
        <w:rPr>
          <w:rFonts w:hint="eastAsia" w:ascii="仿宋" w:hAnsi="仿宋" w:eastAsia="仿宋" w:cs="宋体"/>
          <w:sz w:val="28"/>
          <w:szCs w:val="28"/>
          <w:lang w:val="en-US" w:eastAsia="zh-CN"/>
        </w:rPr>
        <w:t>5</w:t>
      </w:r>
      <w:r>
        <w:rPr>
          <w:rFonts w:hint="eastAsia" w:ascii="仿宋" w:hAnsi="仿宋" w:eastAsia="仿宋" w:cs="宋体"/>
          <w:b/>
          <w:sz w:val="28"/>
          <w:szCs w:val="28"/>
        </w:rPr>
        <w:t>履约保证金：</w:t>
      </w:r>
      <w:r>
        <w:rPr>
          <w:rFonts w:hint="eastAsia" w:ascii="仿宋" w:hAnsi="仿宋" w:eastAsia="仿宋" w:cs="仿宋"/>
          <w:sz w:val="28"/>
          <w:szCs w:val="28"/>
          <w:lang w:val="en-US" w:eastAsia="zh-CN"/>
        </w:rPr>
        <w:t>本项目不收取履约保证金</w:t>
      </w:r>
      <w:r>
        <w:rPr>
          <w:rFonts w:hint="eastAsia" w:ascii="仿宋" w:hAnsi="仿宋" w:eastAsia="仿宋" w:cs="仿宋"/>
          <w:sz w:val="28"/>
          <w:szCs w:val="28"/>
        </w:rPr>
        <w:t>。</w:t>
      </w:r>
    </w:p>
    <w:p>
      <w:pPr>
        <w:pStyle w:val="12"/>
        <w:spacing w:line="360" w:lineRule="auto"/>
        <w:ind w:firstLine="0" w:firstLineChars="0"/>
        <w:rPr>
          <w:rFonts w:ascii="仿宋" w:hAnsi="仿宋" w:eastAsia="仿宋" w:cs="宋体"/>
          <w:sz w:val="24"/>
        </w:rPr>
      </w:pPr>
      <w:r>
        <w:rPr>
          <w:rFonts w:hint="eastAsia" w:ascii="仿宋" w:hAnsi="仿宋" w:eastAsia="仿宋" w:cs="宋体"/>
          <w:bCs/>
          <w:sz w:val="28"/>
          <w:szCs w:val="28"/>
        </w:rPr>
        <w:t>5.3.</w:t>
      </w:r>
      <w:r>
        <w:rPr>
          <w:rFonts w:hint="eastAsia" w:ascii="仿宋" w:hAnsi="仿宋" w:eastAsia="仿宋" w:cs="宋体"/>
          <w:bCs/>
          <w:sz w:val="28"/>
          <w:szCs w:val="28"/>
          <w:lang w:val="en-US" w:eastAsia="zh-CN"/>
        </w:rPr>
        <w:t>6</w:t>
      </w:r>
      <w:r>
        <w:rPr>
          <w:rFonts w:hint="eastAsia" w:ascii="仿宋" w:hAnsi="仿宋" w:eastAsia="仿宋" w:cs="宋体"/>
          <w:sz w:val="28"/>
          <w:szCs w:val="28"/>
        </w:rPr>
        <w:t>成交供应商</w:t>
      </w:r>
      <w:r>
        <w:rPr>
          <w:rFonts w:hint="eastAsia" w:ascii="仿宋" w:hAnsi="仿宋" w:eastAsia="仿宋" w:cs="仿宋"/>
          <w:sz w:val="28"/>
          <w:szCs w:val="28"/>
        </w:rPr>
        <w:t>必须保证在服务期满后所有过程中收集的资料都归医院所有，无论是否继续提供服务，都将无条件的把本次服务中已整理好的档案资料全部移交给下一位服务商</w:t>
      </w:r>
      <w:r>
        <w:rPr>
          <w:rFonts w:hint="eastAsia" w:ascii="仿宋" w:hAnsi="仿宋" w:eastAsia="仿宋" w:cs="宋体"/>
          <w:b/>
          <w:sz w:val="28"/>
          <w:szCs w:val="28"/>
        </w:rPr>
        <w:t>（提供承诺函）。</w:t>
      </w:r>
    </w:p>
    <w:p>
      <w:pPr>
        <w:pStyle w:val="3"/>
        <w:ind w:firstLine="0"/>
        <w:rPr>
          <w:rFonts w:ascii="仿宋" w:hAnsi="仿宋" w:eastAsia="仿宋" w:cs="仿宋"/>
          <w:sz w:val="28"/>
          <w:szCs w:val="28"/>
        </w:rPr>
      </w:pPr>
      <w:r>
        <w:rPr>
          <w:rFonts w:hint="eastAsia" w:ascii="仿宋" w:hAnsi="仿宋" w:eastAsia="仿宋" w:cs="仿宋"/>
          <w:sz w:val="28"/>
          <w:szCs w:val="28"/>
        </w:rPr>
        <w:t>5.4风险承担与责任认定：</w:t>
      </w:r>
    </w:p>
    <w:p>
      <w:pPr>
        <w:pStyle w:val="3"/>
        <w:ind w:firstLine="0"/>
        <w:rPr>
          <w:rFonts w:ascii="仿宋" w:hAnsi="仿宋" w:eastAsia="仿宋" w:cs="仿宋"/>
          <w:sz w:val="28"/>
          <w:szCs w:val="28"/>
        </w:rPr>
      </w:pPr>
      <w:r>
        <w:rPr>
          <w:rFonts w:hint="eastAsia" w:ascii="仿宋" w:hAnsi="仿宋" w:eastAsia="仿宋" w:cs="仿宋"/>
          <w:sz w:val="28"/>
          <w:szCs w:val="28"/>
        </w:rPr>
        <w:t>5.4.1 成交供应商的工作人员的工伤风险，由</w:t>
      </w:r>
      <w:r>
        <w:rPr>
          <w:rFonts w:hint="eastAsia" w:ascii="仿宋" w:hAnsi="仿宋" w:eastAsia="仿宋" w:cs="仿宋"/>
          <w:sz w:val="28"/>
          <w:szCs w:val="28"/>
          <w:lang w:val="en-US" w:eastAsia="zh-CN"/>
        </w:rPr>
        <w:t>成交供应商</w:t>
      </w:r>
      <w:r>
        <w:rPr>
          <w:rFonts w:hint="eastAsia" w:ascii="仿宋" w:hAnsi="仿宋" w:eastAsia="仿宋" w:cs="仿宋"/>
          <w:sz w:val="28"/>
          <w:szCs w:val="28"/>
        </w:rPr>
        <w:t>自行承担。</w:t>
      </w:r>
    </w:p>
    <w:p>
      <w:pPr>
        <w:pStyle w:val="3"/>
        <w:ind w:firstLine="0"/>
        <w:rPr>
          <w:rFonts w:ascii="仿宋" w:hAnsi="仿宋" w:eastAsia="仿宋" w:cs="仿宋"/>
          <w:sz w:val="28"/>
          <w:szCs w:val="28"/>
        </w:rPr>
      </w:pPr>
      <w:r>
        <w:rPr>
          <w:rFonts w:hint="eastAsia" w:ascii="仿宋" w:hAnsi="仿宋" w:eastAsia="仿宋" w:cs="仿宋"/>
          <w:sz w:val="28"/>
          <w:szCs w:val="28"/>
        </w:rPr>
        <w:t>5.4.2 因意外事故或作业安全问题引发的人身伤亡和财产损失，成交供应商依法承担赔偿责任。</w:t>
      </w:r>
    </w:p>
    <w:p>
      <w:pPr>
        <w:pStyle w:val="11"/>
        <w:spacing w:before="0" w:beforeAutospacing="0" w:after="0" w:afterAutospacing="0"/>
        <w:rPr>
          <w:rFonts w:ascii="仿宋" w:hAnsi="仿宋" w:eastAsia="仿宋"/>
          <w:b/>
          <w:kern w:val="2"/>
          <w:sz w:val="28"/>
          <w:szCs w:val="28"/>
        </w:rPr>
      </w:pPr>
      <w:r>
        <w:rPr>
          <w:rFonts w:hint="eastAsia" w:ascii="仿宋" w:hAnsi="仿宋" w:eastAsia="仿宋"/>
          <w:b/>
          <w:kern w:val="2"/>
          <w:sz w:val="28"/>
          <w:szCs w:val="28"/>
        </w:rPr>
        <w:t>5.5响应文件组成</w:t>
      </w:r>
    </w:p>
    <w:p>
      <w:pPr>
        <w:spacing w:line="440" w:lineRule="exac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5.5.1响应供应商资质条件要求中的相关文件</w:t>
      </w:r>
    </w:p>
    <w:p>
      <w:pPr>
        <w:pStyle w:val="12"/>
        <w:ind w:firstLine="0" w:firstLineChars="0"/>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5.5.</w:t>
      </w:r>
      <w:r>
        <w:rPr>
          <w:rFonts w:ascii="仿宋_GB2312" w:hAnsi="仿宋" w:eastAsia="仿宋_GB2312" w:cstheme="minorEastAsia"/>
          <w:color w:val="000000" w:themeColor="text1"/>
          <w:sz w:val="28"/>
          <w:szCs w:val="28"/>
          <w14:textFill>
            <w14:solidFill>
              <w14:schemeClr w14:val="tx1"/>
            </w14:solidFill>
          </w14:textFill>
        </w:rPr>
        <w:t>2</w:t>
      </w:r>
      <w:r>
        <w:rPr>
          <w:rFonts w:hint="eastAsia" w:ascii="仿宋_GB2312" w:hAnsi="仿宋" w:eastAsia="仿宋_GB2312" w:cstheme="minorEastAsia"/>
          <w:color w:val="000000" w:themeColor="text1"/>
          <w:sz w:val="28"/>
          <w:szCs w:val="28"/>
          <w14:textFill>
            <w14:solidFill>
              <w14:schemeClr w14:val="tx1"/>
            </w14:solidFill>
          </w14:textFill>
        </w:rPr>
        <w:t>报价表</w:t>
      </w:r>
    </w:p>
    <w:p>
      <w:pPr>
        <w:pStyle w:val="12"/>
        <w:ind w:firstLine="0" w:firstLineChars="0"/>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5.5.</w:t>
      </w:r>
      <w:r>
        <w:rPr>
          <w:rFonts w:ascii="仿宋_GB2312" w:hAnsi="仿宋" w:eastAsia="仿宋_GB2312" w:cstheme="minorEastAsia"/>
          <w:color w:val="000000" w:themeColor="text1"/>
          <w:sz w:val="28"/>
          <w:szCs w:val="28"/>
          <w14:textFill>
            <w14:solidFill>
              <w14:schemeClr w14:val="tx1"/>
            </w14:solidFill>
          </w14:textFill>
        </w:rPr>
        <w:t>3</w:t>
      </w:r>
      <w:r>
        <w:rPr>
          <w:rFonts w:hint="eastAsia" w:ascii="仿宋_GB2312" w:hAnsi="仿宋" w:eastAsia="仿宋_GB2312" w:cstheme="minorEastAsia"/>
          <w:color w:val="000000" w:themeColor="text1"/>
          <w:sz w:val="28"/>
          <w:szCs w:val="28"/>
          <w14:textFill>
            <w14:solidFill>
              <w14:schemeClr w14:val="tx1"/>
            </w14:solidFill>
          </w14:textFill>
        </w:rPr>
        <w:t>服务要求的响应文件</w:t>
      </w:r>
    </w:p>
    <w:p>
      <w:pPr>
        <w:pStyle w:val="12"/>
        <w:spacing w:line="360" w:lineRule="auto"/>
        <w:ind w:firstLine="0" w:firstLineChars="0"/>
        <w:rPr>
          <w:rFonts w:ascii="仿宋" w:hAnsi="仿宋" w:eastAsia="仿宋" w:cs="宋体"/>
          <w:sz w:val="24"/>
        </w:rPr>
      </w:pPr>
      <w:r>
        <w:rPr>
          <w:rFonts w:hint="eastAsia" w:ascii="仿宋_GB2312" w:hAnsi="仿宋" w:eastAsia="仿宋_GB2312" w:cstheme="minorEastAsia"/>
          <w:color w:val="000000" w:themeColor="text1"/>
          <w:sz w:val="28"/>
          <w:szCs w:val="28"/>
          <w14:textFill>
            <w14:solidFill>
              <w14:schemeClr w14:val="tx1"/>
            </w14:solidFill>
          </w14:textFill>
        </w:rPr>
        <w:t>5.5.</w:t>
      </w:r>
      <w:r>
        <w:rPr>
          <w:rFonts w:ascii="仿宋_GB2312" w:hAnsi="仿宋" w:eastAsia="仿宋_GB2312" w:cstheme="minorEastAsia"/>
          <w:color w:val="000000" w:themeColor="text1"/>
          <w:sz w:val="28"/>
          <w:szCs w:val="28"/>
          <w14:textFill>
            <w14:solidFill>
              <w14:schemeClr w14:val="tx1"/>
            </w14:solidFill>
          </w14:textFill>
        </w:rPr>
        <w:t>4</w:t>
      </w:r>
      <w:r>
        <w:rPr>
          <w:rFonts w:hint="eastAsia" w:ascii="仿宋_GB2312" w:hAnsi="仿宋" w:eastAsia="仿宋_GB2312" w:cstheme="minorEastAsia"/>
          <w:color w:val="000000" w:themeColor="text1"/>
          <w:sz w:val="28"/>
          <w:szCs w:val="28"/>
          <w14:textFill>
            <w14:solidFill>
              <w14:schemeClr w14:val="tx1"/>
            </w14:solidFill>
          </w14:textFill>
        </w:rPr>
        <w:t xml:space="preserve"> 商务要求的响应文件。</w:t>
      </w:r>
      <w:r>
        <w:rPr>
          <w:rFonts w:ascii="仿宋" w:hAnsi="仿宋" w:eastAsia="仿宋" w:cs="宋体"/>
          <w:sz w:val="24"/>
        </w:rPr>
        <w:t xml:space="preserve"> </w:t>
      </w:r>
    </w:p>
    <w:p>
      <w:pPr>
        <w:pStyle w:val="12"/>
        <w:spacing w:line="360" w:lineRule="auto"/>
        <w:ind w:firstLine="0" w:firstLineChars="0"/>
        <w:rPr>
          <w:rFonts w:ascii="仿宋" w:hAnsi="仿宋" w:eastAsia="仿宋" w:cs="宋体"/>
          <w:sz w:val="24"/>
        </w:rPr>
      </w:pPr>
    </w:p>
    <w:p>
      <w:pPr>
        <w:pStyle w:val="12"/>
        <w:spacing w:line="360" w:lineRule="auto"/>
        <w:ind w:firstLine="0" w:firstLineChars="0"/>
        <w:rPr>
          <w:rFonts w:ascii="仿宋" w:hAnsi="仿宋" w:eastAsia="仿宋" w:cs="宋体"/>
          <w:sz w:val="24"/>
        </w:rPr>
      </w:pPr>
    </w:p>
    <w:p>
      <w:pPr>
        <w:pStyle w:val="12"/>
        <w:spacing w:line="360" w:lineRule="auto"/>
        <w:ind w:firstLine="0" w:firstLineChars="0"/>
        <w:rPr>
          <w:rFonts w:ascii="仿宋" w:hAnsi="仿宋" w:eastAsia="仿宋" w:cs="宋体"/>
          <w:sz w:val="24"/>
        </w:rPr>
      </w:pPr>
    </w:p>
    <w:p>
      <w:pPr>
        <w:pStyle w:val="12"/>
        <w:spacing w:line="360" w:lineRule="auto"/>
        <w:ind w:firstLine="0" w:firstLineChars="0"/>
        <w:rPr>
          <w:rFonts w:ascii="仿宋" w:hAnsi="仿宋" w:eastAsia="仿宋" w:cs="宋体"/>
          <w:sz w:val="24"/>
        </w:rPr>
      </w:pPr>
    </w:p>
    <w:p>
      <w:pPr>
        <w:pStyle w:val="12"/>
        <w:spacing w:line="360" w:lineRule="auto"/>
        <w:ind w:firstLine="0" w:firstLineChars="0"/>
        <w:rPr>
          <w:rFonts w:ascii="仿宋" w:hAnsi="仿宋" w:eastAsia="仿宋" w:cs="宋体"/>
          <w:sz w:val="24"/>
        </w:rPr>
      </w:pPr>
    </w:p>
    <w:p>
      <w:pPr>
        <w:pStyle w:val="12"/>
        <w:spacing w:line="360" w:lineRule="auto"/>
        <w:ind w:firstLine="0" w:firstLineChars="0"/>
        <w:rPr>
          <w:rFonts w:ascii="仿宋" w:hAnsi="仿宋" w:eastAsia="仿宋" w:cs="宋体"/>
          <w:sz w:val="24"/>
        </w:rPr>
      </w:pPr>
    </w:p>
    <w:p>
      <w:pPr>
        <w:pStyle w:val="12"/>
        <w:spacing w:line="360" w:lineRule="auto"/>
        <w:ind w:firstLine="0" w:firstLineChars="0"/>
        <w:rPr>
          <w:rFonts w:ascii="仿宋" w:hAnsi="仿宋" w:eastAsia="仿宋" w:cs="宋体"/>
          <w:sz w:val="24"/>
        </w:rPr>
        <w:sectPr>
          <w:pgSz w:w="11906" w:h="16838"/>
          <w:pgMar w:top="1440" w:right="1800" w:bottom="1440" w:left="1800" w:header="851" w:footer="992" w:gutter="0"/>
          <w:cols w:space="425" w:num="1"/>
          <w:docGrid w:type="lines" w:linePitch="312" w:charSpace="0"/>
        </w:sectPr>
      </w:pPr>
    </w:p>
    <w:p>
      <w:pPr>
        <w:pStyle w:val="12"/>
        <w:spacing w:line="360" w:lineRule="auto"/>
        <w:ind w:firstLine="0" w:firstLineChars="0"/>
        <w:rPr>
          <w:rFonts w:ascii="仿宋" w:hAnsi="仿宋" w:eastAsia="仿宋" w:cs="宋体"/>
          <w:sz w:val="24"/>
        </w:rPr>
      </w:pPr>
    </w:p>
    <w:p>
      <w:pPr>
        <w:ind w:firstLine="321" w:firstLineChars="100"/>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第六部分 评分标准</w:t>
      </w:r>
    </w:p>
    <w:tbl>
      <w:tblPr>
        <w:tblStyle w:val="1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275"/>
        <w:gridCol w:w="561"/>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1" w:type="dxa"/>
            <w:vAlign w:val="center"/>
          </w:tcPr>
          <w:p>
            <w:pPr>
              <w:ind w:firstLine="28"/>
              <w:jc w:val="center"/>
              <w:rPr>
                <w:rFonts w:ascii="仿宋" w:hAnsi="仿宋" w:eastAsia="仿宋" w:cs="宋体"/>
                <w:sz w:val="24"/>
              </w:rPr>
            </w:pPr>
            <w:r>
              <w:rPr>
                <w:rFonts w:hint="eastAsia" w:ascii="仿宋" w:hAnsi="仿宋" w:eastAsia="仿宋" w:cs="宋体"/>
                <w:sz w:val="24"/>
              </w:rPr>
              <w:t>序号</w:t>
            </w:r>
          </w:p>
        </w:tc>
        <w:tc>
          <w:tcPr>
            <w:tcW w:w="1275" w:type="dxa"/>
            <w:vAlign w:val="center"/>
          </w:tcPr>
          <w:p>
            <w:pPr>
              <w:ind w:firstLine="28"/>
              <w:jc w:val="center"/>
              <w:rPr>
                <w:rFonts w:ascii="仿宋" w:hAnsi="仿宋" w:eastAsia="仿宋" w:cs="宋体"/>
                <w:sz w:val="24"/>
              </w:rPr>
            </w:pPr>
            <w:r>
              <w:rPr>
                <w:rFonts w:hint="eastAsia" w:ascii="仿宋" w:hAnsi="仿宋" w:eastAsia="仿宋" w:cs="宋体"/>
                <w:sz w:val="24"/>
              </w:rPr>
              <w:t>评分因素及权重</w:t>
            </w:r>
          </w:p>
        </w:tc>
        <w:tc>
          <w:tcPr>
            <w:tcW w:w="561" w:type="dxa"/>
            <w:vAlign w:val="center"/>
          </w:tcPr>
          <w:p>
            <w:pPr>
              <w:ind w:firstLine="28"/>
              <w:jc w:val="center"/>
              <w:rPr>
                <w:rFonts w:ascii="仿宋" w:hAnsi="仿宋" w:eastAsia="仿宋" w:cs="宋体"/>
                <w:sz w:val="24"/>
              </w:rPr>
            </w:pPr>
            <w:r>
              <w:rPr>
                <w:rFonts w:hint="eastAsia" w:ascii="仿宋" w:hAnsi="仿宋" w:eastAsia="仿宋" w:cs="宋体"/>
                <w:sz w:val="24"/>
              </w:rPr>
              <w:t>分　值</w:t>
            </w:r>
          </w:p>
        </w:tc>
        <w:tc>
          <w:tcPr>
            <w:tcW w:w="5960" w:type="dxa"/>
            <w:vAlign w:val="center"/>
          </w:tcPr>
          <w:p>
            <w:pPr>
              <w:ind w:firstLine="28"/>
              <w:jc w:val="center"/>
              <w:rPr>
                <w:rFonts w:ascii="仿宋" w:hAnsi="仿宋" w:eastAsia="仿宋" w:cs="宋体"/>
                <w:sz w:val="24"/>
              </w:rPr>
            </w:pPr>
            <w:r>
              <w:rPr>
                <w:rFonts w:hint="eastAsia" w:ascii="仿宋" w:hAnsi="仿宋" w:eastAsia="仿宋" w:cs="宋体"/>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1" w:type="dxa"/>
            <w:vAlign w:val="center"/>
          </w:tcPr>
          <w:p>
            <w:pPr>
              <w:ind w:firstLine="28"/>
              <w:jc w:val="center"/>
              <w:rPr>
                <w:rFonts w:ascii="仿宋" w:hAnsi="仿宋" w:eastAsia="仿宋" w:cs="宋体"/>
                <w:sz w:val="24"/>
              </w:rPr>
            </w:pPr>
            <w:r>
              <w:rPr>
                <w:rFonts w:hint="eastAsia" w:ascii="仿宋" w:hAnsi="仿宋" w:eastAsia="仿宋" w:cs="宋体"/>
                <w:sz w:val="24"/>
              </w:rPr>
              <w:t>1</w:t>
            </w:r>
          </w:p>
        </w:tc>
        <w:tc>
          <w:tcPr>
            <w:tcW w:w="1275" w:type="dxa"/>
            <w:vAlign w:val="center"/>
          </w:tcPr>
          <w:p>
            <w:pPr>
              <w:rPr>
                <w:rFonts w:ascii="仿宋" w:hAnsi="仿宋" w:eastAsia="仿宋" w:cs="宋体"/>
                <w:sz w:val="24"/>
              </w:rPr>
            </w:pPr>
            <w:r>
              <w:rPr>
                <w:rFonts w:hint="eastAsia" w:ascii="仿宋" w:hAnsi="仿宋" w:eastAsia="仿宋" w:cs="宋体"/>
                <w:sz w:val="24"/>
              </w:rPr>
              <w:t>报价</w:t>
            </w:r>
            <w:r>
              <w:rPr>
                <w:rFonts w:ascii="仿宋" w:hAnsi="仿宋" w:eastAsia="仿宋" w:cs="宋体"/>
                <w:sz w:val="24"/>
              </w:rPr>
              <w:t>20</w:t>
            </w:r>
            <w:r>
              <w:rPr>
                <w:rFonts w:hint="eastAsia" w:ascii="仿宋" w:hAnsi="仿宋" w:eastAsia="仿宋" w:cs="宋体"/>
                <w:sz w:val="24"/>
              </w:rPr>
              <w:t>%</w:t>
            </w:r>
          </w:p>
        </w:tc>
        <w:tc>
          <w:tcPr>
            <w:tcW w:w="561" w:type="dxa"/>
            <w:vAlign w:val="center"/>
          </w:tcPr>
          <w:p>
            <w:pPr>
              <w:rPr>
                <w:rFonts w:ascii="仿宋" w:hAnsi="仿宋" w:eastAsia="仿宋" w:cs="宋体"/>
                <w:sz w:val="24"/>
              </w:rPr>
            </w:pPr>
            <w:r>
              <w:rPr>
                <w:rFonts w:ascii="仿宋" w:hAnsi="仿宋" w:eastAsia="仿宋" w:cs="宋体"/>
                <w:sz w:val="24"/>
              </w:rPr>
              <w:t>20</w:t>
            </w:r>
            <w:r>
              <w:rPr>
                <w:rFonts w:hint="eastAsia" w:ascii="仿宋" w:hAnsi="仿宋" w:eastAsia="仿宋" w:cs="宋体"/>
                <w:sz w:val="24"/>
              </w:rPr>
              <w:t>分</w:t>
            </w:r>
          </w:p>
        </w:tc>
        <w:tc>
          <w:tcPr>
            <w:tcW w:w="5960" w:type="dxa"/>
            <w:vAlign w:val="center"/>
          </w:tcPr>
          <w:p>
            <w:pPr>
              <w:ind w:firstLine="240" w:firstLineChars="100"/>
              <w:rPr>
                <w:rFonts w:ascii="仿宋" w:hAnsi="仿宋" w:eastAsia="仿宋" w:cs="宋体"/>
                <w:sz w:val="24"/>
              </w:rPr>
            </w:pPr>
            <w:r>
              <w:rPr>
                <w:rFonts w:hint="eastAsia" w:ascii="仿宋" w:hAnsi="仿宋" w:eastAsia="仿宋" w:cs="宋体"/>
                <w:sz w:val="24"/>
              </w:rPr>
              <w:t>磋商价格最低的报价为基准价，其价格分为20分。其他</w:t>
            </w:r>
            <w:r>
              <w:rPr>
                <w:rFonts w:hint="eastAsia" w:ascii="仿宋" w:hAnsi="仿宋" w:eastAsia="仿宋" w:cs="宋体"/>
                <w:sz w:val="24"/>
                <w:lang w:eastAsia="zh-CN"/>
              </w:rPr>
              <w:t>响应供应商</w:t>
            </w:r>
            <w:r>
              <w:rPr>
                <w:rFonts w:hint="eastAsia" w:ascii="仿宋" w:hAnsi="仿宋" w:eastAsia="仿宋" w:cs="宋体"/>
                <w:sz w:val="24"/>
              </w:rPr>
              <w:t>的价格分统一按照下列公式计算：报价得分=(最低价／报价)×</w:t>
            </w:r>
            <w:r>
              <w:rPr>
                <w:rFonts w:ascii="仿宋" w:hAnsi="仿宋" w:eastAsia="仿宋" w:cs="宋体"/>
                <w:sz w:val="24"/>
              </w:rPr>
              <w:t>20</w:t>
            </w:r>
            <w:r>
              <w:rPr>
                <w:rFonts w:hint="eastAsia" w:ascii="仿宋" w:hAnsi="仿宋" w:eastAsia="仿宋"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1" w:type="dxa"/>
            <w:vAlign w:val="center"/>
          </w:tcPr>
          <w:p>
            <w:pPr>
              <w:ind w:firstLine="28"/>
              <w:jc w:val="center"/>
              <w:rPr>
                <w:rFonts w:ascii="仿宋" w:hAnsi="仿宋" w:eastAsia="仿宋" w:cs="宋体"/>
                <w:sz w:val="24"/>
              </w:rPr>
            </w:pPr>
            <w:r>
              <w:rPr>
                <w:rFonts w:hint="eastAsia" w:ascii="仿宋" w:hAnsi="仿宋" w:eastAsia="仿宋" w:cs="宋体"/>
                <w:sz w:val="24"/>
              </w:rPr>
              <w:t>2</w:t>
            </w:r>
          </w:p>
        </w:tc>
        <w:tc>
          <w:tcPr>
            <w:tcW w:w="1275" w:type="dxa"/>
            <w:vAlign w:val="center"/>
          </w:tcPr>
          <w:p>
            <w:pPr>
              <w:rPr>
                <w:rFonts w:ascii="仿宋" w:hAnsi="仿宋" w:eastAsia="仿宋" w:cs="宋体"/>
                <w:sz w:val="24"/>
              </w:rPr>
            </w:pPr>
            <w:r>
              <w:rPr>
                <w:rFonts w:hint="eastAsia" w:ascii="仿宋" w:hAnsi="仿宋" w:eastAsia="仿宋" w:cs="宋体"/>
                <w:sz w:val="24"/>
              </w:rPr>
              <w:t>项目实施计划</w:t>
            </w:r>
            <w:r>
              <w:rPr>
                <w:rFonts w:ascii="仿宋" w:hAnsi="仿宋" w:eastAsia="仿宋" w:cs="宋体"/>
                <w:sz w:val="24"/>
              </w:rPr>
              <w:t>40</w:t>
            </w:r>
            <w:r>
              <w:rPr>
                <w:rFonts w:hint="eastAsia" w:ascii="仿宋" w:hAnsi="仿宋" w:eastAsia="仿宋" w:cs="宋体"/>
                <w:sz w:val="24"/>
              </w:rPr>
              <w:t>%</w:t>
            </w:r>
          </w:p>
        </w:tc>
        <w:tc>
          <w:tcPr>
            <w:tcW w:w="561" w:type="dxa"/>
            <w:vAlign w:val="center"/>
          </w:tcPr>
          <w:p>
            <w:pPr>
              <w:rPr>
                <w:rFonts w:ascii="仿宋" w:hAnsi="仿宋" w:eastAsia="仿宋" w:cs="宋体"/>
                <w:sz w:val="24"/>
              </w:rPr>
            </w:pPr>
            <w:r>
              <w:rPr>
                <w:rFonts w:ascii="仿宋" w:hAnsi="仿宋" w:eastAsia="仿宋" w:cs="宋体"/>
                <w:sz w:val="24"/>
              </w:rPr>
              <w:t>40</w:t>
            </w:r>
            <w:r>
              <w:rPr>
                <w:rFonts w:hint="eastAsia" w:ascii="仿宋" w:hAnsi="仿宋" w:eastAsia="仿宋" w:cs="宋体"/>
                <w:sz w:val="24"/>
              </w:rPr>
              <w:t>分</w:t>
            </w:r>
          </w:p>
        </w:tc>
        <w:tc>
          <w:tcPr>
            <w:tcW w:w="5960" w:type="dxa"/>
            <w:vAlign w:val="center"/>
          </w:tcPr>
          <w:p>
            <w:pPr>
              <w:pStyle w:val="4"/>
              <w:ind w:firstLine="240" w:firstLineChars="100"/>
              <w:rPr>
                <w:rFonts w:ascii="仿宋" w:hAnsi="仿宋" w:eastAsia="仿宋" w:cs="宋体"/>
                <w:sz w:val="24"/>
                <w:szCs w:val="24"/>
              </w:rPr>
            </w:pPr>
            <w:r>
              <w:rPr>
                <w:rFonts w:hint="eastAsia" w:ascii="仿宋" w:hAnsi="仿宋" w:eastAsia="仿宋" w:cs="宋体"/>
                <w:sz w:val="24"/>
                <w:szCs w:val="24"/>
              </w:rPr>
              <w:t>根据</w:t>
            </w:r>
            <w:r>
              <w:rPr>
                <w:rFonts w:hint="eastAsia" w:ascii="仿宋" w:hAnsi="仿宋" w:eastAsia="仿宋" w:cs="宋体"/>
                <w:sz w:val="24"/>
                <w:szCs w:val="24"/>
                <w:lang w:eastAsia="zh-CN"/>
              </w:rPr>
              <w:t>响应供应商</w:t>
            </w:r>
            <w:r>
              <w:rPr>
                <w:rFonts w:hint="eastAsia" w:ascii="仿宋" w:hAnsi="仿宋" w:eastAsia="仿宋" w:cs="宋体"/>
                <w:sz w:val="24"/>
                <w:szCs w:val="24"/>
              </w:rPr>
              <w:t>针对本项目提供的项目服务实施方案（包括但不限于①项目管理配置；②项目奖惩条例；③项目实施计划安排；④项目培训方案）的科学性、全面性、合理性和可操作性，能够完全满足</w:t>
            </w:r>
            <w:r>
              <w:rPr>
                <w:rFonts w:hint="eastAsia" w:ascii="仿宋" w:hAnsi="仿宋" w:eastAsia="仿宋" w:cs="宋体"/>
                <w:sz w:val="24"/>
                <w:szCs w:val="24"/>
                <w:lang w:eastAsia="zh-CN"/>
              </w:rPr>
              <w:t>磋商文件</w:t>
            </w:r>
            <w:r>
              <w:rPr>
                <w:rFonts w:hint="eastAsia" w:ascii="仿宋" w:hAnsi="仿宋" w:eastAsia="仿宋" w:cs="宋体"/>
                <w:sz w:val="24"/>
                <w:szCs w:val="24"/>
              </w:rPr>
              <w:t>要求的得</w:t>
            </w:r>
            <w:r>
              <w:rPr>
                <w:rFonts w:ascii="仿宋" w:hAnsi="仿宋" w:eastAsia="仿宋" w:cs="宋体"/>
                <w:sz w:val="24"/>
                <w:szCs w:val="24"/>
              </w:rPr>
              <w:t>32</w:t>
            </w:r>
            <w:r>
              <w:rPr>
                <w:rFonts w:hint="eastAsia" w:ascii="仿宋" w:hAnsi="仿宋" w:eastAsia="仿宋" w:cs="宋体"/>
                <w:sz w:val="24"/>
                <w:szCs w:val="24"/>
              </w:rPr>
              <w:t>分，不全满足适当扣分。</w:t>
            </w:r>
          </w:p>
          <w:p>
            <w:pPr>
              <w:pStyle w:val="4"/>
              <w:ind w:firstLine="240" w:firstLineChars="100"/>
              <w:rPr>
                <w:rFonts w:ascii="仿宋" w:hAnsi="仿宋" w:eastAsia="仿宋" w:cs="宋体"/>
                <w:sz w:val="24"/>
                <w:szCs w:val="24"/>
              </w:rPr>
            </w:pPr>
            <w:r>
              <w:rPr>
                <w:rFonts w:hint="eastAsia" w:ascii="仿宋" w:hAnsi="仿宋" w:eastAsia="仿宋" w:cs="宋体"/>
                <w:sz w:val="24"/>
                <w:szCs w:val="24"/>
                <w:lang w:eastAsia="zh-CN"/>
              </w:rPr>
              <w:t>响应供应商</w:t>
            </w:r>
            <w:r>
              <w:rPr>
                <w:rFonts w:hint="eastAsia" w:ascii="仿宋" w:hAnsi="仿宋" w:eastAsia="仿宋" w:cs="宋体"/>
                <w:sz w:val="24"/>
                <w:szCs w:val="24"/>
              </w:rPr>
              <w:t>还能提供其他契合采购人实际发展需要且被评标委员会认可的其他针对项目实施的合理化方案的，一条加</w:t>
            </w:r>
            <w:r>
              <w:rPr>
                <w:rFonts w:ascii="仿宋" w:hAnsi="仿宋" w:eastAsia="仿宋" w:cs="宋体"/>
                <w:sz w:val="24"/>
                <w:szCs w:val="24"/>
              </w:rPr>
              <w:t>2</w:t>
            </w:r>
            <w:r>
              <w:rPr>
                <w:rFonts w:hint="eastAsia" w:ascii="仿宋" w:hAnsi="仿宋" w:eastAsia="仿宋" w:cs="宋体"/>
                <w:sz w:val="24"/>
                <w:szCs w:val="24"/>
              </w:rPr>
              <w:t>分，最多加</w:t>
            </w:r>
            <w:r>
              <w:rPr>
                <w:rFonts w:ascii="仿宋" w:hAnsi="仿宋" w:eastAsia="仿宋" w:cs="宋体"/>
                <w:sz w:val="24"/>
                <w:szCs w:val="24"/>
              </w:rPr>
              <w:t>8</w:t>
            </w:r>
            <w:r>
              <w:rPr>
                <w:rFonts w:hint="eastAsia" w:ascii="仿宋" w:hAnsi="仿宋" w:eastAsia="仿宋"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1" w:type="dxa"/>
            <w:vAlign w:val="center"/>
          </w:tcPr>
          <w:p>
            <w:pPr>
              <w:ind w:firstLine="28"/>
              <w:jc w:val="center"/>
              <w:rPr>
                <w:rFonts w:ascii="仿宋" w:hAnsi="仿宋" w:eastAsia="仿宋" w:cs="宋体"/>
                <w:sz w:val="24"/>
              </w:rPr>
            </w:pPr>
            <w:r>
              <w:rPr>
                <w:rFonts w:ascii="仿宋" w:hAnsi="仿宋" w:eastAsia="仿宋" w:cs="宋体"/>
                <w:sz w:val="24"/>
              </w:rPr>
              <w:t>3</w:t>
            </w:r>
          </w:p>
        </w:tc>
        <w:tc>
          <w:tcPr>
            <w:tcW w:w="1275" w:type="dxa"/>
            <w:vAlign w:val="center"/>
          </w:tcPr>
          <w:p>
            <w:pPr>
              <w:rPr>
                <w:rFonts w:ascii="仿宋" w:hAnsi="仿宋" w:eastAsia="仿宋" w:cs="宋体"/>
                <w:sz w:val="24"/>
              </w:rPr>
            </w:pPr>
            <w:r>
              <w:rPr>
                <w:rFonts w:hint="eastAsia" w:ascii="仿宋" w:hAnsi="仿宋" w:eastAsia="仿宋" w:cs="宋体"/>
                <w:sz w:val="24"/>
              </w:rPr>
              <w:t>售后服务</w:t>
            </w:r>
            <w:r>
              <w:rPr>
                <w:rFonts w:ascii="仿宋" w:hAnsi="仿宋" w:eastAsia="仿宋" w:cs="宋体"/>
                <w:sz w:val="24"/>
              </w:rPr>
              <w:t>24</w:t>
            </w:r>
            <w:r>
              <w:rPr>
                <w:rFonts w:hint="eastAsia" w:ascii="仿宋" w:hAnsi="仿宋" w:eastAsia="仿宋" w:cs="宋体"/>
                <w:sz w:val="24"/>
              </w:rPr>
              <w:t>%</w:t>
            </w:r>
          </w:p>
        </w:tc>
        <w:tc>
          <w:tcPr>
            <w:tcW w:w="561" w:type="dxa"/>
            <w:vAlign w:val="center"/>
          </w:tcPr>
          <w:p>
            <w:pPr>
              <w:rPr>
                <w:rFonts w:ascii="仿宋" w:hAnsi="仿宋" w:eastAsia="仿宋" w:cs="宋体"/>
                <w:sz w:val="24"/>
              </w:rPr>
            </w:pPr>
            <w:r>
              <w:rPr>
                <w:rFonts w:ascii="仿宋" w:hAnsi="仿宋" w:eastAsia="仿宋" w:cs="宋体"/>
                <w:sz w:val="24"/>
              </w:rPr>
              <w:t>24</w:t>
            </w:r>
            <w:r>
              <w:rPr>
                <w:rFonts w:hint="eastAsia" w:ascii="仿宋" w:hAnsi="仿宋" w:eastAsia="仿宋" w:cs="宋体"/>
                <w:sz w:val="24"/>
              </w:rPr>
              <w:t>分</w:t>
            </w:r>
          </w:p>
        </w:tc>
        <w:tc>
          <w:tcPr>
            <w:tcW w:w="5960" w:type="dxa"/>
            <w:vAlign w:val="center"/>
          </w:tcPr>
          <w:p>
            <w:pPr>
              <w:ind w:firstLine="240" w:firstLineChars="100"/>
              <w:rPr>
                <w:rFonts w:ascii="仿宋" w:hAnsi="仿宋" w:eastAsia="仿宋" w:cs="宋体"/>
                <w:sz w:val="24"/>
              </w:rPr>
            </w:pPr>
            <w:r>
              <w:rPr>
                <w:rFonts w:hint="eastAsia" w:ascii="仿宋" w:hAnsi="仿宋" w:eastAsia="仿宋" w:cs="宋体"/>
                <w:sz w:val="24"/>
                <w:lang w:eastAsia="zh-CN"/>
              </w:rPr>
              <w:t>响应供应商</w:t>
            </w:r>
            <w:r>
              <w:rPr>
                <w:rFonts w:hint="eastAsia" w:ascii="仿宋" w:hAnsi="仿宋" w:eastAsia="仿宋" w:cs="宋体"/>
                <w:sz w:val="24"/>
              </w:rPr>
              <w:t>针对本项目提供的售后服务方案（包括但不限于①售后服务流程；②应急预案；③质量保障方案(保密措施</w:t>
            </w:r>
            <w:r>
              <w:rPr>
                <w:rFonts w:ascii="仿宋" w:hAnsi="仿宋" w:eastAsia="仿宋" w:cs="宋体"/>
                <w:sz w:val="24"/>
              </w:rPr>
              <w:t>)</w:t>
            </w:r>
            <w:r>
              <w:rPr>
                <w:rFonts w:hint="eastAsia" w:ascii="仿宋" w:hAnsi="仿宋" w:eastAsia="仿宋" w:cs="宋体"/>
                <w:sz w:val="24"/>
              </w:rPr>
              <w:t>；④培训方案）内容全面、详细的得</w:t>
            </w:r>
            <w:r>
              <w:rPr>
                <w:rFonts w:ascii="仿宋" w:hAnsi="仿宋" w:eastAsia="仿宋" w:cs="宋体"/>
                <w:sz w:val="24"/>
              </w:rPr>
              <w:t>20</w:t>
            </w:r>
            <w:r>
              <w:rPr>
                <w:rFonts w:hint="eastAsia" w:ascii="仿宋" w:hAnsi="仿宋" w:eastAsia="仿宋" w:cs="宋体"/>
                <w:sz w:val="24"/>
              </w:rPr>
              <w:t>分，不全满足适当扣分。</w:t>
            </w:r>
          </w:p>
          <w:p>
            <w:pPr>
              <w:ind w:firstLine="240" w:firstLineChars="100"/>
              <w:rPr>
                <w:rFonts w:ascii="仿宋" w:hAnsi="仿宋" w:eastAsia="仿宋" w:cs="宋体"/>
                <w:sz w:val="24"/>
              </w:rPr>
            </w:pPr>
            <w:r>
              <w:rPr>
                <w:rFonts w:hint="eastAsia" w:ascii="仿宋" w:hAnsi="仿宋" w:eastAsia="仿宋" w:cs="宋体"/>
                <w:sz w:val="24"/>
                <w:lang w:eastAsia="zh-CN"/>
              </w:rPr>
              <w:t>响应供应商</w:t>
            </w:r>
            <w:r>
              <w:rPr>
                <w:rFonts w:hint="eastAsia" w:ascii="仿宋" w:hAnsi="仿宋" w:eastAsia="仿宋" w:cs="宋体"/>
                <w:sz w:val="24"/>
              </w:rPr>
              <w:t>还能提供其他契合采购人实际发展需要且被评标委员会认可的其他针对售后服务方案的合理化建议的，一条加</w:t>
            </w:r>
            <w:r>
              <w:rPr>
                <w:rFonts w:ascii="仿宋" w:hAnsi="仿宋" w:eastAsia="仿宋" w:cs="宋体"/>
                <w:sz w:val="24"/>
              </w:rPr>
              <w:t>1</w:t>
            </w:r>
            <w:r>
              <w:rPr>
                <w:rFonts w:hint="eastAsia" w:ascii="仿宋" w:hAnsi="仿宋" w:eastAsia="仿宋" w:cs="宋体"/>
                <w:sz w:val="24"/>
              </w:rPr>
              <w:t>分，最多加</w:t>
            </w:r>
            <w:r>
              <w:rPr>
                <w:rFonts w:ascii="仿宋" w:hAnsi="仿宋" w:eastAsia="仿宋" w:cs="宋体"/>
                <w:sz w:val="24"/>
              </w:rPr>
              <w:t>4</w:t>
            </w:r>
            <w:r>
              <w:rPr>
                <w:rFonts w:hint="eastAsia" w:ascii="仿宋" w:hAnsi="仿宋" w:eastAsia="仿宋"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1" w:type="dxa"/>
            <w:vAlign w:val="center"/>
          </w:tcPr>
          <w:p>
            <w:pPr>
              <w:ind w:firstLine="28"/>
              <w:jc w:val="center"/>
              <w:rPr>
                <w:rFonts w:ascii="仿宋" w:hAnsi="仿宋" w:eastAsia="仿宋" w:cs="宋体"/>
                <w:sz w:val="24"/>
              </w:rPr>
            </w:pPr>
            <w:r>
              <w:rPr>
                <w:rFonts w:ascii="仿宋" w:hAnsi="仿宋" w:eastAsia="仿宋" w:cs="宋体"/>
                <w:sz w:val="24"/>
              </w:rPr>
              <w:t>4</w:t>
            </w:r>
          </w:p>
        </w:tc>
        <w:tc>
          <w:tcPr>
            <w:tcW w:w="1275" w:type="dxa"/>
            <w:vAlign w:val="center"/>
          </w:tcPr>
          <w:p>
            <w:pPr>
              <w:ind w:firstLine="28"/>
              <w:jc w:val="center"/>
              <w:rPr>
                <w:rFonts w:ascii="仿宋" w:hAnsi="仿宋" w:eastAsia="仿宋" w:cs="宋体"/>
                <w:sz w:val="24"/>
              </w:rPr>
            </w:pPr>
            <w:r>
              <w:rPr>
                <w:rFonts w:hint="eastAsia" w:ascii="仿宋" w:hAnsi="仿宋" w:eastAsia="仿宋" w:cs="宋体"/>
                <w:sz w:val="24"/>
                <w:lang w:val="en-US" w:eastAsia="zh-CN"/>
              </w:rPr>
              <w:t>员工管理制度7</w:t>
            </w:r>
            <w:r>
              <w:rPr>
                <w:rFonts w:hint="eastAsia" w:ascii="仿宋" w:hAnsi="仿宋" w:eastAsia="仿宋" w:cs="宋体"/>
                <w:sz w:val="24"/>
              </w:rPr>
              <w:t>%</w:t>
            </w:r>
          </w:p>
        </w:tc>
        <w:tc>
          <w:tcPr>
            <w:tcW w:w="561" w:type="dxa"/>
            <w:vAlign w:val="center"/>
          </w:tcPr>
          <w:p>
            <w:pPr>
              <w:rPr>
                <w:rFonts w:ascii="仿宋" w:hAnsi="仿宋" w:eastAsia="仿宋" w:cs="宋体"/>
                <w:sz w:val="24"/>
              </w:rPr>
            </w:pPr>
            <w:r>
              <w:rPr>
                <w:rFonts w:hint="eastAsia" w:ascii="仿宋" w:hAnsi="仿宋" w:eastAsia="仿宋" w:cs="宋体"/>
                <w:sz w:val="24"/>
                <w:lang w:val="en-US" w:eastAsia="zh-CN"/>
              </w:rPr>
              <w:t>7</w:t>
            </w:r>
            <w:r>
              <w:rPr>
                <w:rFonts w:hint="eastAsia" w:ascii="仿宋" w:hAnsi="仿宋" w:eastAsia="仿宋" w:cs="宋体"/>
                <w:sz w:val="24"/>
              </w:rPr>
              <w:t>分</w:t>
            </w:r>
          </w:p>
        </w:tc>
        <w:tc>
          <w:tcPr>
            <w:tcW w:w="5960" w:type="dxa"/>
            <w:vAlign w:val="center"/>
          </w:tcPr>
          <w:p>
            <w:pPr>
              <w:ind w:firstLine="240" w:firstLineChars="100"/>
              <w:rPr>
                <w:rFonts w:hint="eastAsia" w:ascii="仿宋" w:hAnsi="仿宋" w:eastAsia="仿宋" w:cs="宋体"/>
                <w:sz w:val="24"/>
              </w:rPr>
            </w:pPr>
            <w:r>
              <w:rPr>
                <w:rFonts w:hint="eastAsia" w:ascii="仿宋" w:hAnsi="仿宋" w:eastAsia="仿宋" w:cs="宋体"/>
                <w:sz w:val="24"/>
              </w:rPr>
              <w:t>结合本项目制定员工管理制度(包括①员工招募、②培训、③上岗、④培养教育、⑤日常管理制度、⑥员工福利待遇、⑦绩效考核评价机制)，方案内容体现以上7个要素的得</w:t>
            </w:r>
            <w:r>
              <w:rPr>
                <w:rFonts w:hint="eastAsia" w:ascii="仿宋" w:hAnsi="仿宋" w:eastAsia="仿宋" w:cs="宋体"/>
                <w:sz w:val="24"/>
                <w:lang w:val="en-US" w:eastAsia="zh-CN"/>
              </w:rPr>
              <w:t>7</w:t>
            </w:r>
            <w:r>
              <w:rPr>
                <w:rFonts w:hint="eastAsia" w:ascii="仿宋" w:hAnsi="仿宋" w:eastAsia="仿宋" w:cs="宋体"/>
                <w:sz w:val="24"/>
              </w:rPr>
              <w:t>分</w:t>
            </w:r>
            <w:bookmarkStart w:id="3" w:name="_GoBack"/>
            <w:bookmarkEnd w:id="3"/>
            <w:r>
              <w:rPr>
                <w:rFonts w:hint="eastAsia" w:ascii="仿宋" w:hAnsi="仿宋" w:eastAsia="仿宋" w:cs="宋体"/>
                <w:sz w:val="24"/>
              </w:rPr>
              <w:t>;方案内容中每缺少1个上述要素扣</w:t>
            </w:r>
            <w:r>
              <w:rPr>
                <w:rFonts w:hint="eastAsia" w:ascii="仿宋" w:hAnsi="仿宋" w:eastAsia="仿宋" w:cs="宋体"/>
                <w:sz w:val="24"/>
                <w:lang w:val="en-US" w:eastAsia="zh-CN"/>
              </w:rPr>
              <w:t>1</w:t>
            </w:r>
            <w:r>
              <w:rPr>
                <w:rFonts w:hint="eastAsia" w:ascii="仿宋" w:hAnsi="仿宋" w:eastAsia="仿宋" w:cs="宋体"/>
                <w:sz w:val="24"/>
              </w:rPr>
              <w:t>分;方案内容中每有1处内容存在不足扣</w:t>
            </w:r>
            <w:r>
              <w:rPr>
                <w:rFonts w:hint="eastAsia" w:ascii="仿宋" w:hAnsi="仿宋" w:eastAsia="仿宋" w:cs="宋体"/>
                <w:sz w:val="24"/>
                <w:lang w:val="en-US" w:eastAsia="zh-CN"/>
              </w:rPr>
              <w:t>0.5</w:t>
            </w:r>
            <w:r>
              <w:rPr>
                <w:rFonts w:hint="eastAsia" w:ascii="仿宋" w:hAnsi="仿宋" w:eastAsia="仿宋" w:cs="宋体"/>
                <w:sz w:val="24"/>
              </w:rPr>
              <w:t>分，扣完为止。</w:t>
            </w:r>
          </w:p>
          <w:p>
            <w:pPr>
              <w:ind w:firstLine="240" w:firstLineChars="100"/>
              <w:rPr>
                <w:rFonts w:ascii="仿宋" w:hAnsi="仿宋" w:eastAsia="仿宋" w:cs="宋体"/>
                <w:sz w:val="24"/>
              </w:rPr>
            </w:pPr>
            <w:r>
              <w:rPr>
                <w:rFonts w:hint="eastAsia" w:ascii="仿宋" w:hAnsi="仿宋" w:eastAsia="仿宋" w:cs="宋体"/>
                <w:sz w:val="24"/>
              </w:rPr>
              <w:t>(内容存在不足系指以下情形中的任意一项:项目名称、实施地点、涉及的规范、标准与本项目要求不一致;非专门针对本项目或不适用项目特性的情形;内容不完整或缺少关键节点:套用其他项目方案;方案内容交叉混乱;前后内容前后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1" w:type="dxa"/>
            <w:vAlign w:val="center"/>
          </w:tcPr>
          <w:p>
            <w:pPr>
              <w:ind w:firstLine="28"/>
              <w:jc w:val="center"/>
              <w:rPr>
                <w:rFonts w:hint="eastAsia" w:ascii="仿宋" w:hAnsi="仿宋" w:eastAsia="仿宋" w:cs="宋体"/>
                <w:sz w:val="24"/>
                <w:lang w:val="en-US" w:eastAsia="zh-CN"/>
              </w:rPr>
            </w:pPr>
            <w:r>
              <w:rPr>
                <w:rFonts w:hint="eastAsia" w:ascii="仿宋" w:hAnsi="仿宋" w:eastAsia="仿宋" w:cs="宋体"/>
                <w:sz w:val="24"/>
                <w:lang w:val="en-US" w:eastAsia="zh-CN"/>
              </w:rPr>
              <w:t>5</w:t>
            </w:r>
          </w:p>
        </w:tc>
        <w:tc>
          <w:tcPr>
            <w:tcW w:w="1275" w:type="dxa"/>
            <w:vAlign w:val="center"/>
          </w:tcPr>
          <w:p>
            <w:pPr>
              <w:ind w:firstLine="28"/>
              <w:jc w:val="center"/>
              <w:rPr>
                <w:rFonts w:hint="default" w:ascii="仿宋" w:hAnsi="仿宋" w:eastAsia="仿宋" w:cs="宋体"/>
                <w:sz w:val="24"/>
                <w:lang w:val="en-US" w:eastAsia="zh-CN"/>
              </w:rPr>
            </w:pPr>
            <w:r>
              <w:rPr>
                <w:rFonts w:hint="eastAsia" w:ascii="仿宋" w:hAnsi="仿宋" w:eastAsia="仿宋" w:cs="宋体"/>
                <w:sz w:val="24"/>
                <w:lang w:val="en-US" w:eastAsia="zh-CN"/>
              </w:rPr>
              <w:t>质量安全保证措施</w:t>
            </w:r>
          </w:p>
        </w:tc>
        <w:tc>
          <w:tcPr>
            <w:tcW w:w="561" w:type="dxa"/>
            <w:vAlign w:val="center"/>
          </w:tcPr>
          <w:p>
            <w:pPr>
              <w:rPr>
                <w:rFonts w:hint="default" w:ascii="仿宋" w:hAnsi="仿宋" w:eastAsia="仿宋" w:cs="宋体"/>
                <w:sz w:val="24"/>
                <w:lang w:val="en-US" w:eastAsia="zh-CN"/>
              </w:rPr>
            </w:pPr>
            <w:r>
              <w:rPr>
                <w:rFonts w:hint="eastAsia" w:ascii="仿宋" w:hAnsi="仿宋" w:eastAsia="仿宋" w:cs="宋体"/>
                <w:sz w:val="24"/>
                <w:lang w:val="en-US" w:eastAsia="zh-CN"/>
              </w:rPr>
              <w:t>9分</w:t>
            </w:r>
          </w:p>
        </w:tc>
        <w:tc>
          <w:tcPr>
            <w:tcW w:w="5960" w:type="dxa"/>
            <w:vAlign w:val="center"/>
          </w:tcPr>
          <w:p>
            <w:pPr>
              <w:numPr>
                <w:ilvl w:val="0"/>
                <w:numId w:val="3"/>
              </w:numPr>
              <w:rPr>
                <w:rFonts w:hint="eastAsia" w:ascii="仿宋" w:hAnsi="仿宋" w:eastAsia="仿宋" w:cs="宋体"/>
                <w:sz w:val="24"/>
              </w:rPr>
            </w:pPr>
            <w:r>
              <w:rPr>
                <w:rFonts w:hint="eastAsia" w:ascii="仿宋" w:hAnsi="仿宋" w:eastAsia="仿宋" w:cs="宋体"/>
                <w:sz w:val="24"/>
              </w:rPr>
              <w:t>结合本项目制定</w:t>
            </w:r>
            <w:r>
              <w:rPr>
                <w:rFonts w:hint="eastAsia" w:ascii="仿宋" w:hAnsi="仿宋" w:eastAsia="仿宋" w:cs="宋体"/>
                <w:sz w:val="24"/>
                <w:lang w:val="en-US" w:eastAsia="zh-CN"/>
              </w:rPr>
              <w:t>质量</w:t>
            </w:r>
            <w:r>
              <w:rPr>
                <w:rFonts w:hint="eastAsia" w:ascii="仿宋" w:hAnsi="仿宋" w:eastAsia="仿宋" w:cs="宋体"/>
                <w:sz w:val="24"/>
              </w:rPr>
              <w:t>安全保证措施(包括①工作交接、②</w:t>
            </w:r>
            <w:r>
              <w:rPr>
                <w:rFonts w:hint="eastAsia" w:ascii="仿宋" w:hAnsi="仿宋" w:eastAsia="仿宋" w:cs="宋体"/>
                <w:sz w:val="24"/>
                <w:lang w:val="en-US" w:eastAsia="zh-CN"/>
              </w:rPr>
              <w:t>服务</w:t>
            </w:r>
            <w:r>
              <w:rPr>
                <w:rFonts w:hint="eastAsia" w:ascii="仿宋" w:hAnsi="仿宋" w:eastAsia="仿宋" w:cs="宋体"/>
                <w:sz w:val="24"/>
              </w:rPr>
              <w:t>方案、③内部</w:t>
            </w:r>
            <w:r>
              <w:rPr>
                <w:rFonts w:hint="eastAsia" w:ascii="仿宋" w:hAnsi="仿宋" w:eastAsia="仿宋" w:cs="宋体"/>
                <w:sz w:val="24"/>
                <w:lang w:val="en-US" w:eastAsia="zh-CN"/>
              </w:rPr>
              <w:t>风险控制</w:t>
            </w:r>
            <w:r>
              <w:rPr>
                <w:rFonts w:hint="eastAsia" w:ascii="仿宋" w:hAnsi="仿宋" w:eastAsia="仿宋" w:cs="宋体"/>
                <w:sz w:val="24"/>
              </w:rPr>
              <w:t>方案)，方案内容体现以上3个要素的得</w:t>
            </w:r>
            <w:r>
              <w:rPr>
                <w:rFonts w:hint="eastAsia" w:ascii="仿宋" w:hAnsi="仿宋" w:eastAsia="仿宋" w:cs="宋体"/>
                <w:sz w:val="24"/>
                <w:lang w:val="en-US" w:eastAsia="zh-CN"/>
              </w:rPr>
              <w:t>3</w:t>
            </w:r>
            <w:r>
              <w:rPr>
                <w:rFonts w:hint="eastAsia" w:ascii="仿宋" w:hAnsi="仿宋" w:eastAsia="仿宋" w:cs="宋体"/>
                <w:sz w:val="24"/>
              </w:rPr>
              <w:t>分;方案内容中每缺少1个上述要素扣</w:t>
            </w:r>
            <w:r>
              <w:rPr>
                <w:rFonts w:hint="eastAsia" w:ascii="仿宋" w:hAnsi="仿宋" w:eastAsia="仿宋" w:cs="宋体"/>
                <w:sz w:val="24"/>
                <w:lang w:val="en-US" w:eastAsia="zh-CN"/>
              </w:rPr>
              <w:t>1</w:t>
            </w:r>
            <w:r>
              <w:rPr>
                <w:rFonts w:hint="eastAsia" w:ascii="仿宋" w:hAnsi="仿宋" w:eastAsia="仿宋" w:cs="宋体"/>
                <w:sz w:val="24"/>
              </w:rPr>
              <w:t>分;方案内容中每有1处内容存在不足扣</w:t>
            </w:r>
            <w:r>
              <w:rPr>
                <w:rFonts w:hint="eastAsia" w:ascii="仿宋" w:hAnsi="仿宋" w:eastAsia="仿宋" w:cs="宋体"/>
                <w:sz w:val="24"/>
                <w:lang w:val="en-US" w:eastAsia="zh-CN"/>
              </w:rPr>
              <w:t>0.5</w:t>
            </w:r>
            <w:r>
              <w:rPr>
                <w:rFonts w:hint="eastAsia" w:ascii="仿宋" w:hAnsi="仿宋" w:eastAsia="仿宋" w:cs="宋体"/>
                <w:sz w:val="24"/>
              </w:rPr>
              <w:t>分，扣完为止。</w:t>
            </w:r>
          </w:p>
          <w:p>
            <w:pPr>
              <w:numPr>
                <w:ilvl w:val="0"/>
                <w:numId w:val="3"/>
              </w:numPr>
              <w:ind w:left="0" w:leftChars="0" w:firstLine="0" w:firstLineChars="0"/>
              <w:rPr>
                <w:rFonts w:hint="eastAsia" w:ascii="仿宋" w:hAnsi="仿宋" w:eastAsia="仿宋" w:cs="宋体"/>
                <w:sz w:val="24"/>
              </w:rPr>
            </w:pPr>
            <w:r>
              <w:rPr>
                <w:rFonts w:hint="eastAsia" w:ascii="仿宋" w:hAnsi="仿宋" w:eastAsia="仿宋" w:cs="宋体"/>
                <w:sz w:val="24"/>
              </w:rPr>
              <w:t>结合本项目制定预防管理与服务突发事件的应急预案及应对措施(包括消防安全事故、②电梯系统故障、③自然灾害、④员工工伤、⑤公共卫生事件应急、⑥</w:t>
            </w:r>
            <w:r>
              <w:rPr>
                <w:rFonts w:hint="eastAsia" w:ascii="仿宋" w:hAnsi="仿宋" w:eastAsia="仿宋" w:cs="宋体"/>
                <w:sz w:val="24"/>
                <w:lang w:val="en-US" w:eastAsia="zh-CN"/>
              </w:rPr>
              <w:t>财务票据印章安全管理。</w:t>
            </w:r>
            <w:r>
              <w:rPr>
                <w:rFonts w:hint="eastAsia" w:ascii="仿宋" w:hAnsi="仿宋" w:eastAsia="仿宋" w:cs="宋体"/>
                <w:sz w:val="24"/>
              </w:rPr>
              <w:t>)，方案内容体现以上</w:t>
            </w:r>
            <w:r>
              <w:rPr>
                <w:rFonts w:hint="eastAsia" w:ascii="仿宋" w:hAnsi="仿宋" w:eastAsia="仿宋" w:cs="宋体"/>
                <w:sz w:val="24"/>
                <w:lang w:val="en-US" w:eastAsia="zh-CN"/>
              </w:rPr>
              <w:t>6</w:t>
            </w:r>
            <w:r>
              <w:rPr>
                <w:rFonts w:hint="eastAsia" w:ascii="仿宋" w:hAnsi="仿宋" w:eastAsia="仿宋" w:cs="宋体"/>
                <w:sz w:val="24"/>
              </w:rPr>
              <w:t>个要素的得</w:t>
            </w:r>
            <w:r>
              <w:rPr>
                <w:rFonts w:hint="eastAsia" w:ascii="仿宋" w:hAnsi="仿宋" w:eastAsia="仿宋" w:cs="宋体"/>
                <w:sz w:val="24"/>
                <w:lang w:val="en-US" w:eastAsia="zh-CN"/>
              </w:rPr>
              <w:t>6</w:t>
            </w:r>
            <w:r>
              <w:rPr>
                <w:rFonts w:hint="eastAsia" w:ascii="仿宋" w:hAnsi="仿宋" w:eastAsia="仿宋" w:cs="宋体"/>
                <w:sz w:val="24"/>
              </w:rPr>
              <w:t>分;方案内容中每缺少1个上述要素扣1分方案内容中每有1处内容存在不足扣0.5分，扣完为止。</w:t>
            </w:r>
          </w:p>
          <w:p>
            <w:pPr>
              <w:numPr>
                <w:ilvl w:val="0"/>
                <w:numId w:val="0"/>
              </w:numPr>
              <w:ind w:leftChars="0"/>
              <w:rPr>
                <w:rFonts w:hint="eastAsia" w:ascii="仿宋" w:hAnsi="仿宋" w:eastAsia="仿宋" w:cs="宋体"/>
                <w:sz w:val="24"/>
              </w:rPr>
            </w:pPr>
            <w:r>
              <w:rPr>
                <w:rFonts w:hint="eastAsia" w:ascii="仿宋" w:hAnsi="仿宋" w:eastAsia="仿宋" w:cs="宋体"/>
                <w:sz w:val="24"/>
              </w:rPr>
              <w:t>(内容存在不足系指以下情形中的任意一项:项目名称、实施地点、涉及的规范、标准与本项目要求不一致;非专门针对本项目或不适用项目特性的情形;内容不完整或缺少关键节点;套用其他项目方案;方案内容交叉混乱;前后内容前后矛盾:措施方法等内容存在及其他不适用项目情况的情形等;)</w:t>
            </w:r>
          </w:p>
        </w:tc>
      </w:tr>
    </w:tbl>
    <w:p>
      <w:pPr>
        <w:pStyle w:val="12"/>
        <w:ind w:firstLine="210"/>
      </w:pPr>
    </w:p>
    <w:p>
      <w:r>
        <w:br w:type="page"/>
      </w:r>
    </w:p>
    <w:p>
      <w:pPr>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第六部分 联系方式</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6.1采购联系人：何老师028-81020254</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6.2病案联系人：廖老师028-8102</w:t>
      </w:r>
      <w:r>
        <w:rPr>
          <w:rFonts w:ascii="仿宋_GB2312" w:hAnsi="仿宋" w:eastAsia="仿宋_GB2312" w:cstheme="minorEastAsia"/>
          <w:color w:val="000000" w:themeColor="text1"/>
          <w:sz w:val="28"/>
          <w:szCs w:val="28"/>
          <w14:textFill>
            <w14:solidFill>
              <w14:schemeClr w14:val="tx1"/>
            </w14:solidFill>
          </w14:textFill>
        </w:rPr>
        <w:t>0196</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6.3纪检联系人：孙老师028-81020036</w:t>
      </w:r>
    </w:p>
    <w:p>
      <w:pPr>
        <w:widowControl/>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b/>
          <w:bCs/>
          <w:color w:val="000000" w:themeColor="text1"/>
          <w:sz w:val="28"/>
          <w:szCs w:val="28"/>
          <w14:textFill>
            <w14:solidFill>
              <w14:schemeClr w14:val="tx1"/>
            </w14:solidFill>
          </w14:textFill>
        </w:rPr>
        <w:br w:type="page"/>
      </w:r>
    </w:p>
    <w:p>
      <w:pPr>
        <w:pStyle w:val="17"/>
        <w:widowControl w:val="0"/>
        <w:pBdr>
          <w:bottom w:val="none" w:color="auto" w:sz="0" w:space="0"/>
        </w:pBdr>
        <w:snapToGrid w:val="0"/>
        <w:spacing w:before="0" w:beforeAutospacing="0" w:after="0" w:afterAutospacing="0" w:line="540" w:lineRule="exact"/>
        <w:jc w:val="left"/>
        <w:textAlignment w:val="auto"/>
        <w:rPr>
          <w:rFonts w:hint="eastAsia" w:ascii="仿宋_GB2312" w:hAnsi="仿宋" w:eastAsia="仿宋_GB2312" w:cs="仿宋"/>
          <w:color w:val="000000" w:themeColor="text1"/>
          <w:kern w:val="2"/>
          <w:lang w:eastAsia="zh-CN"/>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附件1</w:t>
      </w:r>
      <w:r>
        <w:rPr>
          <w:rFonts w:hint="eastAsia" w:ascii="仿宋_GB2312" w:hAnsi="仿宋" w:eastAsia="仿宋_GB2312" w:cs="仿宋"/>
          <w:color w:val="000000" w:themeColor="text1"/>
          <w:kern w:val="2"/>
          <w:lang w:eastAsia="zh-CN"/>
          <w14:textFill>
            <w14:solidFill>
              <w14:schemeClr w14:val="tx1"/>
            </w14:solidFill>
          </w14:textFill>
        </w:rPr>
        <w:t>：</w:t>
      </w:r>
    </w:p>
    <w:p>
      <w:pPr>
        <w:rPr>
          <w:rFonts w:hint="eastAsia" w:ascii="仿宋_GB2312" w:hAnsi="仿宋" w:eastAsia="仿宋_GB2312" w:cs="仿宋"/>
          <w:color w:val="000000" w:themeColor="text1"/>
          <w:kern w:val="2"/>
          <w:lang w:val="en-US" w:eastAsia="zh-CN"/>
          <w14:textFill>
            <w14:solidFill>
              <w14:schemeClr w14:val="tx1"/>
            </w14:solidFill>
          </w14:textFill>
        </w:rPr>
      </w:pPr>
    </w:p>
    <w:tbl>
      <w:tblPr>
        <w:tblStyle w:val="23"/>
        <w:tblW w:w="90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60"/>
        <w:gridCol w:w="99"/>
        <w:gridCol w:w="540"/>
        <w:gridCol w:w="59"/>
        <w:gridCol w:w="1"/>
        <w:gridCol w:w="2237"/>
        <w:gridCol w:w="689"/>
        <w:gridCol w:w="10"/>
        <w:gridCol w:w="574"/>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jc w:val="center"/>
        </w:trPr>
        <w:tc>
          <w:tcPr>
            <w:tcW w:w="4959" w:type="dxa"/>
            <w:gridSpan w:val="2"/>
            <w:vAlign w:val="center"/>
          </w:tcPr>
          <w:p>
            <w:pPr>
              <w:pStyle w:val="22"/>
              <w:spacing w:before="78" w:line="240" w:lineRule="auto"/>
              <w:jc w:val="center"/>
              <w:rPr>
                <w:rFonts w:hint="eastAsia" w:ascii="仿宋" w:hAnsi="仿宋" w:eastAsia="仿宋" w:cs="仿宋"/>
                <w:b/>
                <w:bCs/>
                <w:color w:val="auto"/>
                <w:highlight w:val="none"/>
              </w:rPr>
            </w:pPr>
            <w:r>
              <w:rPr>
                <w:rFonts w:hint="eastAsia" w:ascii="仿宋" w:hAnsi="仿宋" w:eastAsia="仿宋" w:cs="仿宋"/>
                <w:b/>
                <w:bCs/>
                <w:color w:val="auto"/>
                <w:spacing w:val="2"/>
                <w:highlight w:val="none"/>
              </w:rPr>
              <w:t>考核标准</w:t>
            </w:r>
          </w:p>
        </w:tc>
        <w:tc>
          <w:tcPr>
            <w:tcW w:w="599" w:type="dxa"/>
            <w:gridSpan w:val="2"/>
            <w:vAlign w:val="center"/>
          </w:tcPr>
          <w:p>
            <w:pPr>
              <w:pStyle w:val="22"/>
              <w:spacing w:before="78" w:line="240" w:lineRule="auto"/>
              <w:ind w:left="56"/>
              <w:jc w:val="both"/>
              <w:rPr>
                <w:rFonts w:hint="eastAsia" w:ascii="仿宋" w:hAnsi="仿宋" w:eastAsia="仿宋" w:cs="仿宋"/>
                <w:b/>
                <w:bCs/>
                <w:color w:val="auto"/>
                <w:highlight w:val="none"/>
              </w:rPr>
            </w:pPr>
            <w:r>
              <w:rPr>
                <w:rFonts w:hint="eastAsia" w:ascii="仿宋" w:hAnsi="仿宋" w:eastAsia="仿宋" w:cs="仿宋"/>
                <w:b/>
                <w:bCs/>
                <w:color w:val="auto"/>
                <w:spacing w:val="4"/>
                <w:highlight w:val="none"/>
              </w:rPr>
              <w:t>分值</w:t>
            </w:r>
          </w:p>
        </w:tc>
        <w:tc>
          <w:tcPr>
            <w:tcW w:w="2238" w:type="dxa"/>
            <w:gridSpan w:val="2"/>
            <w:vAlign w:val="center"/>
          </w:tcPr>
          <w:p>
            <w:pPr>
              <w:pStyle w:val="22"/>
              <w:spacing w:before="78" w:line="240" w:lineRule="auto"/>
              <w:ind w:left="637"/>
              <w:jc w:val="both"/>
              <w:rPr>
                <w:rFonts w:hint="eastAsia" w:ascii="仿宋" w:hAnsi="仿宋" w:eastAsia="仿宋" w:cs="仿宋"/>
                <w:b/>
                <w:bCs/>
                <w:color w:val="auto"/>
                <w:highlight w:val="none"/>
              </w:rPr>
            </w:pPr>
            <w:r>
              <w:rPr>
                <w:rFonts w:hint="eastAsia" w:ascii="仿宋" w:hAnsi="仿宋" w:eastAsia="仿宋" w:cs="仿宋"/>
                <w:b/>
                <w:bCs/>
                <w:color w:val="auto"/>
                <w:spacing w:val="-2"/>
                <w:highlight w:val="none"/>
              </w:rPr>
              <w:t>评分标准</w:t>
            </w:r>
          </w:p>
        </w:tc>
        <w:tc>
          <w:tcPr>
            <w:tcW w:w="699" w:type="dxa"/>
            <w:gridSpan w:val="2"/>
            <w:vAlign w:val="center"/>
          </w:tcPr>
          <w:p>
            <w:pPr>
              <w:pStyle w:val="22"/>
              <w:spacing w:before="299" w:line="240" w:lineRule="auto"/>
              <w:ind w:left="32"/>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扣分原因</w:t>
            </w:r>
          </w:p>
        </w:tc>
        <w:tc>
          <w:tcPr>
            <w:tcW w:w="584" w:type="dxa"/>
            <w:gridSpan w:val="2"/>
            <w:vAlign w:val="center"/>
          </w:tcPr>
          <w:p>
            <w:pPr>
              <w:pStyle w:val="22"/>
              <w:spacing w:before="78" w:line="240" w:lineRule="auto"/>
              <w:ind w:left="29"/>
              <w:jc w:val="both"/>
              <w:rPr>
                <w:rFonts w:hint="eastAsia" w:ascii="仿宋" w:hAnsi="仿宋" w:eastAsia="仿宋" w:cs="仿宋"/>
                <w:b/>
                <w:bCs/>
                <w:color w:val="auto"/>
                <w:highlight w:val="none"/>
              </w:rPr>
            </w:pPr>
            <w:r>
              <w:rPr>
                <w:rFonts w:hint="eastAsia" w:ascii="仿宋" w:hAnsi="仿宋" w:eastAsia="仿宋" w:cs="仿宋"/>
                <w:b/>
                <w:bCs/>
                <w:color w:val="auto"/>
                <w:spacing w:val="5"/>
                <w:highlight w:val="none"/>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9079" w:type="dxa"/>
            <w:gridSpan w:val="10"/>
            <w:vAlign w:val="center"/>
          </w:tcPr>
          <w:p>
            <w:pPr>
              <w:pStyle w:val="22"/>
              <w:spacing w:before="82" w:line="240" w:lineRule="auto"/>
              <w:ind w:left="174"/>
              <w:jc w:val="both"/>
              <w:rPr>
                <w:rFonts w:hint="eastAsia" w:ascii="仿宋" w:hAnsi="仿宋" w:eastAsia="仿宋" w:cs="仿宋"/>
                <w:color w:val="auto"/>
                <w:highlight w:val="none"/>
              </w:rPr>
            </w:pPr>
            <w:r>
              <w:rPr>
                <w:rFonts w:hint="eastAsia" w:ascii="仿宋" w:hAnsi="仿宋" w:eastAsia="仿宋" w:cs="仿宋"/>
                <w:b/>
                <w:bCs/>
                <w:color w:val="auto"/>
                <w:highlight w:val="none"/>
              </w:rPr>
              <w:t>一、服务态度(10分)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jc w:val="center"/>
        </w:trPr>
        <w:tc>
          <w:tcPr>
            <w:tcW w:w="4959"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1.服务态度、工作作风。</w:t>
            </w:r>
            <w:r>
              <w:rPr>
                <w:rFonts w:hint="eastAsia" w:ascii="仿宋" w:hAnsi="仿宋" w:eastAsia="仿宋" w:cs="仿宋"/>
                <w:color w:val="auto"/>
                <w:sz w:val="24"/>
                <w:szCs w:val="24"/>
                <w:highlight w:val="none"/>
                <w:lang w:val="ja-JP" w:eastAsia="ja-JP"/>
              </w:rPr>
              <w:t>主动热情，使用窗口文明用语，对病员态度和蔼、用语文明、耐心细致、礼貌待人、热情服务，对病员不顶、不气、不刁难；禁用服务忌语，不与病人争吵，不得推诿病人，对待病人的询问要耐心解释</w:t>
            </w:r>
            <w:r>
              <w:rPr>
                <w:rFonts w:hint="eastAsia" w:ascii="仿宋" w:hAnsi="仿宋" w:eastAsia="仿宋" w:cs="仿宋"/>
                <w:color w:val="auto"/>
                <w:sz w:val="24"/>
                <w:szCs w:val="24"/>
                <w:highlight w:val="none"/>
                <w:lang w:val="ja-JP" w:eastAsia="zh-CN"/>
              </w:rPr>
              <w:t>。</w:t>
            </w:r>
            <w:r>
              <w:rPr>
                <w:rFonts w:hint="eastAsia" w:ascii="仿宋" w:hAnsi="仿宋" w:eastAsia="仿宋" w:cs="仿宋"/>
                <w:color w:val="auto"/>
                <w:sz w:val="24"/>
                <w:szCs w:val="24"/>
                <w:highlight w:val="none"/>
              </w:rPr>
              <w:t>服务</w:t>
            </w:r>
            <w:r>
              <w:rPr>
                <w:rFonts w:hint="eastAsia" w:ascii="仿宋" w:hAnsi="仿宋" w:eastAsia="仿宋" w:cs="仿宋"/>
                <w:color w:val="auto"/>
                <w:spacing w:val="2"/>
                <w:sz w:val="24"/>
                <w:szCs w:val="24"/>
                <w:highlight w:val="none"/>
              </w:rPr>
              <w:t>态度代表</w:t>
            </w:r>
            <w:r>
              <w:rPr>
                <w:rFonts w:hint="eastAsia" w:ascii="仿宋" w:hAnsi="仿宋" w:eastAsia="仿宋" w:cs="仿宋"/>
                <w:color w:val="auto"/>
                <w:spacing w:val="2"/>
                <w:sz w:val="24"/>
                <w:szCs w:val="24"/>
                <w:highlight w:val="none"/>
                <w:lang w:eastAsia="zh-CN"/>
              </w:rPr>
              <w:t>中心</w:t>
            </w:r>
            <w:r>
              <w:rPr>
                <w:rFonts w:hint="eastAsia" w:ascii="仿宋" w:hAnsi="仿宋" w:eastAsia="仿宋" w:cs="仿宋"/>
                <w:color w:val="auto"/>
                <w:spacing w:val="2"/>
                <w:sz w:val="24"/>
                <w:szCs w:val="24"/>
                <w:highlight w:val="none"/>
              </w:rPr>
              <w:t>形</w:t>
            </w:r>
            <w:r>
              <w:rPr>
                <w:rFonts w:hint="eastAsia" w:ascii="仿宋" w:hAnsi="仿宋" w:eastAsia="仿宋" w:cs="仿宋"/>
                <w:color w:val="auto"/>
                <w:sz w:val="24"/>
                <w:szCs w:val="24"/>
                <w:highlight w:val="none"/>
              </w:rPr>
              <w:t>象，杜绝说话粗鲁或者与医护人员、病人及病</w:t>
            </w:r>
            <w:r>
              <w:rPr>
                <w:rFonts w:hint="eastAsia" w:ascii="仿宋" w:hAnsi="仿宋" w:eastAsia="仿宋" w:cs="仿宋"/>
                <w:color w:val="auto"/>
                <w:spacing w:val="4"/>
                <w:sz w:val="24"/>
                <w:szCs w:val="24"/>
                <w:highlight w:val="none"/>
              </w:rPr>
              <w:t>人家属发生争吵等。</w:t>
            </w:r>
          </w:p>
        </w:tc>
        <w:tc>
          <w:tcPr>
            <w:tcW w:w="599" w:type="dxa"/>
            <w:gridSpan w:val="2"/>
            <w:vAlign w:val="center"/>
          </w:tcPr>
          <w:p>
            <w:pPr>
              <w:pStyle w:val="22"/>
              <w:spacing w:before="78" w:line="240" w:lineRule="auto"/>
              <w:ind w:left="175"/>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10</w:t>
            </w:r>
            <w:r>
              <w:rPr>
                <w:rFonts w:hint="eastAsia" w:ascii="仿宋" w:hAnsi="仿宋" w:eastAsia="仿宋" w:cs="仿宋"/>
                <w:color w:val="auto"/>
                <w:sz w:val="24"/>
                <w:szCs w:val="24"/>
                <w:highlight w:val="none"/>
              </w:rPr>
              <w:t>分</w:t>
            </w:r>
          </w:p>
        </w:tc>
        <w:tc>
          <w:tcPr>
            <w:tcW w:w="2238" w:type="dxa"/>
            <w:gridSpan w:val="2"/>
            <w:vAlign w:val="center"/>
          </w:tcPr>
          <w:p>
            <w:pPr>
              <w:pStyle w:val="22"/>
              <w:tabs>
                <w:tab w:val="left" w:pos="2420"/>
              </w:tabs>
              <w:spacing w:before="19" w:line="240" w:lineRule="auto"/>
              <w:ind w:right="47" w:rightChars="0"/>
              <w:jc w:val="both"/>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所含内容未按要求完成1次扣1分</w:t>
            </w:r>
          </w:p>
        </w:tc>
        <w:tc>
          <w:tcPr>
            <w:tcW w:w="699" w:type="dxa"/>
            <w:gridSpan w:val="2"/>
            <w:vAlign w:val="center"/>
          </w:tcPr>
          <w:p>
            <w:pPr>
              <w:spacing w:line="240" w:lineRule="auto"/>
              <w:jc w:val="both"/>
              <w:rPr>
                <w:rFonts w:hint="eastAsia" w:ascii="仿宋" w:hAnsi="仿宋" w:eastAsia="仿宋" w:cs="仿宋"/>
                <w:color w:val="auto"/>
                <w:sz w:val="24"/>
                <w:szCs w:val="24"/>
                <w:highlight w:val="none"/>
              </w:rPr>
            </w:pPr>
          </w:p>
        </w:tc>
        <w:tc>
          <w:tcPr>
            <w:tcW w:w="584" w:type="dxa"/>
            <w:gridSpan w:val="2"/>
            <w:vAlign w:val="center"/>
          </w:tcPr>
          <w:p>
            <w:pPr>
              <w:spacing w:line="240" w:lineRule="auto"/>
              <w:jc w:val="both"/>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9079" w:type="dxa"/>
            <w:gridSpan w:val="10"/>
            <w:vAlign w:val="center"/>
          </w:tcPr>
          <w:p>
            <w:pPr>
              <w:pStyle w:val="22"/>
              <w:tabs>
                <w:tab w:val="left" w:pos="2420"/>
              </w:tabs>
              <w:spacing w:before="19" w:line="240" w:lineRule="auto"/>
              <w:ind w:right="47" w:rightChars="0" w:firstLine="243" w:firstLineChars="100"/>
              <w:jc w:val="both"/>
              <w:rPr>
                <w:rFonts w:hint="eastAsia" w:ascii="仿宋" w:hAnsi="仿宋" w:eastAsia="仿宋" w:cs="仿宋"/>
                <w:color w:val="auto"/>
                <w:spacing w:val="1"/>
                <w:highlight w:val="none"/>
              </w:rPr>
            </w:pPr>
            <w:r>
              <w:rPr>
                <w:rFonts w:hint="eastAsia" w:ascii="仿宋" w:hAnsi="仿宋" w:eastAsia="仿宋" w:cs="仿宋"/>
                <w:b/>
                <w:bCs/>
                <w:color w:val="auto"/>
                <w:spacing w:val="1"/>
                <w:highlight w:val="none"/>
              </w:rPr>
              <w:t>二、服务水平(10分)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4959"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1、服务人员足额，服务到位。</w:t>
            </w:r>
          </w:p>
        </w:tc>
        <w:tc>
          <w:tcPr>
            <w:tcW w:w="599"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4分</w:t>
            </w:r>
          </w:p>
        </w:tc>
        <w:tc>
          <w:tcPr>
            <w:tcW w:w="2238"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人员配置不足扣4分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服务不到位扣1分</w:t>
            </w:r>
          </w:p>
        </w:tc>
        <w:tc>
          <w:tcPr>
            <w:tcW w:w="699"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c>
          <w:tcPr>
            <w:tcW w:w="584"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4959"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2、在规定服务时间内服务人员</w:t>
            </w:r>
            <w:r>
              <w:rPr>
                <w:rFonts w:hint="eastAsia" w:ascii="仿宋" w:hAnsi="仿宋" w:eastAsia="仿宋" w:cs="仿宋"/>
                <w:color w:val="auto"/>
                <w:sz w:val="24"/>
                <w:szCs w:val="24"/>
                <w:highlight w:val="none"/>
                <w:lang w:val="en-US" w:eastAsia="zh-CN"/>
              </w:rPr>
              <w:t>按规定着装</w:t>
            </w:r>
            <w:r>
              <w:rPr>
                <w:rFonts w:hint="eastAsia" w:ascii="仿宋" w:hAnsi="仿宋" w:eastAsia="仿宋" w:cs="仿宋"/>
                <w:color w:val="auto"/>
                <w:sz w:val="24"/>
                <w:szCs w:val="24"/>
                <w:highlight w:val="none"/>
              </w:rPr>
              <w:t>，佩戴胸卡</w:t>
            </w:r>
            <w:r>
              <w:rPr>
                <w:rFonts w:hint="eastAsia" w:ascii="仿宋" w:hAnsi="仿宋" w:eastAsia="仿宋" w:cs="仿宋"/>
                <w:color w:val="auto"/>
                <w:sz w:val="24"/>
                <w:szCs w:val="24"/>
                <w:highlight w:val="none"/>
                <w:lang w:eastAsia="zh-CN"/>
              </w:rPr>
              <w:t>。</w:t>
            </w:r>
          </w:p>
        </w:tc>
        <w:tc>
          <w:tcPr>
            <w:tcW w:w="599"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6分</w:t>
            </w:r>
          </w:p>
        </w:tc>
        <w:tc>
          <w:tcPr>
            <w:tcW w:w="2238"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违反一项扣1分</w:t>
            </w:r>
          </w:p>
        </w:tc>
        <w:tc>
          <w:tcPr>
            <w:tcW w:w="699"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c>
          <w:tcPr>
            <w:tcW w:w="584"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9079" w:type="dxa"/>
            <w:gridSpan w:val="10"/>
            <w:vAlign w:val="center"/>
          </w:tcPr>
          <w:p>
            <w:pPr>
              <w:pStyle w:val="22"/>
              <w:spacing w:before="79" w:line="240" w:lineRule="auto"/>
              <w:ind w:left="174"/>
              <w:jc w:val="both"/>
              <w:rPr>
                <w:rFonts w:hint="eastAsia" w:ascii="仿宋" w:hAnsi="仿宋" w:eastAsia="仿宋" w:cs="仿宋"/>
                <w:color w:val="auto"/>
                <w:highlight w:val="none"/>
              </w:rPr>
            </w:pPr>
            <w:r>
              <w:rPr>
                <w:rFonts w:hint="eastAsia" w:ascii="仿宋" w:hAnsi="仿宋" w:eastAsia="仿宋" w:cs="仿宋"/>
                <w:b/>
                <w:bCs/>
                <w:color w:val="auto"/>
                <w:spacing w:val="2"/>
                <w:highlight w:val="none"/>
              </w:rPr>
              <w:t>三、服务要求(60分)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34" w:hRule="atLeast"/>
          <w:jc w:val="center"/>
        </w:trPr>
        <w:tc>
          <w:tcPr>
            <w:tcW w:w="4860" w:type="dxa"/>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工作时间符合单位和科室要求</w:t>
            </w:r>
            <w:r>
              <w:rPr>
                <w:rFonts w:hint="eastAsia" w:ascii="仿宋" w:hAnsi="仿宋" w:eastAsia="仿宋" w:cs="仿宋"/>
                <w:color w:val="auto"/>
                <w:sz w:val="24"/>
                <w:szCs w:val="24"/>
                <w:highlight w:val="none"/>
              </w:rPr>
              <w:t>。</w:t>
            </w:r>
          </w:p>
        </w:tc>
        <w:tc>
          <w:tcPr>
            <w:tcW w:w="699" w:type="dxa"/>
            <w:gridSpan w:val="4"/>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2237" w:type="dxa"/>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不服从科室和单位工作时间安排，每次扣2分</w:t>
            </w:r>
            <w:r>
              <w:rPr>
                <w:rFonts w:hint="eastAsia" w:ascii="仿宋" w:hAnsi="仿宋" w:eastAsia="仿宋" w:cs="仿宋"/>
                <w:color w:val="auto"/>
                <w:sz w:val="24"/>
                <w:szCs w:val="24"/>
                <w:highlight w:val="none"/>
              </w:rPr>
              <w:t>。</w:t>
            </w:r>
          </w:p>
        </w:tc>
        <w:tc>
          <w:tcPr>
            <w:tcW w:w="689" w:type="dxa"/>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c>
          <w:tcPr>
            <w:tcW w:w="584"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40" w:hRule="atLeast"/>
          <w:jc w:val="center"/>
        </w:trPr>
        <w:tc>
          <w:tcPr>
            <w:tcW w:w="4860" w:type="dxa"/>
            <w:vAlign w:val="center"/>
          </w:tcPr>
          <w:p>
            <w:pPr>
              <w:pStyle w:val="22"/>
              <w:spacing w:before="50" w:line="240" w:lineRule="auto"/>
              <w:ind w:left="104" w:right="1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人员服从科室工作安排</w:t>
            </w:r>
            <w:r>
              <w:rPr>
                <w:rFonts w:hint="eastAsia" w:ascii="仿宋" w:hAnsi="仿宋" w:eastAsia="仿宋" w:cs="仿宋"/>
                <w:color w:val="auto"/>
                <w:sz w:val="24"/>
                <w:szCs w:val="24"/>
                <w:highlight w:val="none"/>
                <w:lang w:eastAsia="zh-CN"/>
              </w:rPr>
              <w:t>。</w:t>
            </w:r>
          </w:p>
        </w:tc>
        <w:tc>
          <w:tcPr>
            <w:tcW w:w="699" w:type="dxa"/>
            <w:gridSpan w:val="4"/>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2237" w:type="dxa"/>
            <w:vAlign w:val="center"/>
          </w:tcPr>
          <w:p>
            <w:pPr>
              <w:pStyle w:val="22"/>
              <w:spacing w:before="50" w:line="240" w:lineRule="auto"/>
              <w:ind w:left="104" w:right="1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每次不服从工作安排</w:t>
            </w:r>
            <w:r>
              <w:rPr>
                <w:rFonts w:hint="eastAsia" w:ascii="仿宋" w:hAnsi="仿宋" w:eastAsia="仿宋" w:cs="仿宋"/>
                <w:color w:val="auto"/>
                <w:sz w:val="24"/>
                <w:szCs w:val="24"/>
                <w:highlight w:val="none"/>
              </w:rPr>
              <w:t>扣1-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c>
          <w:tcPr>
            <w:tcW w:w="689" w:type="dxa"/>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c>
          <w:tcPr>
            <w:tcW w:w="584"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969" w:hRule="atLeast"/>
          <w:jc w:val="center"/>
        </w:trPr>
        <w:tc>
          <w:tcPr>
            <w:tcW w:w="4860" w:type="dxa"/>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服务质量和效率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完成质量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业务效率</w:t>
            </w:r>
            <w:r>
              <w:rPr>
                <w:rFonts w:hint="eastAsia" w:ascii="仿宋" w:hAnsi="仿宋" w:eastAsia="仿宋" w:cs="仿宋"/>
                <w:color w:val="auto"/>
                <w:sz w:val="24"/>
                <w:szCs w:val="24"/>
                <w:highlight w:val="none"/>
                <w:lang w:val="en-US" w:eastAsia="zh-CN"/>
              </w:rPr>
              <w:t>达标。</w:t>
            </w:r>
          </w:p>
        </w:tc>
        <w:tc>
          <w:tcPr>
            <w:tcW w:w="699" w:type="dxa"/>
            <w:gridSpan w:val="4"/>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2237" w:type="dxa"/>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所含内容未按要求完成1次扣2分</w:t>
            </w:r>
          </w:p>
        </w:tc>
        <w:tc>
          <w:tcPr>
            <w:tcW w:w="689" w:type="dxa"/>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c>
          <w:tcPr>
            <w:tcW w:w="584"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245" w:hRule="atLeast"/>
          <w:jc w:val="center"/>
        </w:trPr>
        <w:tc>
          <w:tcPr>
            <w:tcW w:w="4860" w:type="dxa"/>
            <w:vAlign w:val="center"/>
          </w:tcPr>
          <w:p>
            <w:pPr>
              <w:pStyle w:val="22"/>
              <w:spacing w:before="50" w:line="240" w:lineRule="auto"/>
              <w:ind w:left="104" w:leftChars="0" w:right="11" w:rightChars="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en-US"/>
              </w:rPr>
              <w:t>、不泄露</w:t>
            </w:r>
            <w:r>
              <w:rPr>
                <w:rFonts w:hint="eastAsia" w:ascii="仿宋" w:hAnsi="仿宋" w:eastAsia="仿宋" w:cs="仿宋"/>
                <w:color w:val="auto"/>
                <w:sz w:val="24"/>
                <w:szCs w:val="24"/>
                <w:highlight w:val="none"/>
                <w:lang w:val="en-US" w:eastAsia="zh-CN"/>
              </w:rPr>
              <w:t>中心保密信息、无有效</w:t>
            </w:r>
            <w:r>
              <w:rPr>
                <w:rFonts w:hint="eastAsia" w:ascii="仿宋" w:hAnsi="仿宋" w:eastAsia="仿宋" w:cs="仿宋"/>
                <w:color w:val="auto"/>
                <w:sz w:val="24"/>
                <w:szCs w:val="24"/>
                <w:highlight w:val="none"/>
                <w:lang w:val="en-US" w:eastAsia="en-US"/>
              </w:rPr>
              <w:t>投诉。</w:t>
            </w:r>
          </w:p>
        </w:tc>
        <w:tc>
          <w:tcPr>
            <w:tcW w:w="699" w:type="dxa"/>
            <w:gridSpan w:val="4"/>
            <w:vAlign w:val="center"/>
          </w:tcPr>
          <w:p>
            <w:pPr>
              <w:pStyle w:val="22"/>
              <w:spacing w:before="50" w:line="240" w:lineRule="auto"/>
              <w:ind w:left="104" w:leftChars="0" w:right="11" w:rightChars="0"/>
              <w:jc w:val="both"/>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w:t>
            </w:r>
          </w:p>
        </w:tc>
        <w:tc>
          <w:tcPr>
            <w:tcW w:w="2237" w:type="dxa"/>
            <w:vAlign w:val="center"/>
          </w:tcPr>
          <w:p>
            <w:pPr>
              <w:pStyle w:val="22"/>
              <w:spacing w:before="50" w:line="240" w:lineRule="auto"/>
              <w:ind w:left="104" w:leftChars="0" w:right="11" w:rightChars="0"/>
              <w:jc w:val="both"/>
              <w:rPr>
                <w:rFonts w:hint="eastAsia" w:ascii="仿宋" w:hAnsi="仿宋" w:eastAsia="仿宋" w:cs="仿宋"/>
                <w:color w:val="auto"/>
                <w:sz w:val="24"/>
                <w:szCs w:val="24"/>
                <w:highlight w:val="none"/>
                <w:lang w:val="en-US" w:eastAsia="en-US" w:bidi="ar-SA"/>
              </w:rPr>
            </w:pPr>
            <w:r>
              <w:rPr>
                <w:rFonts w:hint="eastAsia" w:ascii="仿宋" w:hAnsi="仿宋" w:eastAsia="仿宋" w:cs="仿宋"/>
                <w:color w:val="auto"/>
                <w:sz w:val="24"/>
                <w:szCs w:val="24"/>
                <w:highlight w:val="none"/>
              </w:rPr>
              <w:t>对所属</w:t>
            </w:r>
            <w:r>
              <w:rPr>
                <w:rFonts w:hint="eastAsia" w:ascii="仿宋" w:hAnsi="仿宋" w:eastAsia="仿宋" w:cs="仿宋"/>
                <w:color w:val="auto"/>
                <w:sz w:val="24"/>
                <w:szCs w:val="24"/>
                <w:highlight w:val="none"/>
                <w:lang w:eastAsia="zh-CN"/>
              </w:rPr>
              <w:t>情况</w:t>
            </w:r>
            <w:r>
              <w:rPr>
                <w:rFonts w:hint="eastAsia" w:ascii="仿宋" w:hAnsi="仿宋" w:eastAsia="仿宋" w:cs="仿宋"/>
                <w:color w:val="auto"/>
                <w:sz w:val="24"/>
                <w:szCs w:val="24"/>
                <w:highlight w:val="none"/>
              </w:rPr>
              <w:t>查实后未按要求完成1次</w:t>
            </w:r>
            <w:r>
              <w:rPr>
                <w:rFonts w:hint="eastAsia" w:ascii="仿宋" w:hAnsi="仿宋" w:eastAsia="仿宋" w:cs="仿宋"/>
                <w:color w:val="auto"/>
                <w:sz w:val="24"/>
                <w:szCs w:val="24"/>
                <w:highlight w:val="none"/>
                <w:lang w:val="en-US" w:eastAsia="zh-CN"/>
              </w:rPr>
              <w:t>视情况</w:t>
            </w: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689" w:type="dxa"/>
            <w:vAlign w:val="center"/>
          </w:tcPr>
          <w:p>
            <w:pPr>
              <w:pStyle w:val="22"/>
              <w:spacing w:before="50" w:line="240" w:lineRule="auto"/>
              <w:ind w:left="104" w:leftChars="0" w:right="11" w:rightChars="0"/>
              <w:jc w:val="both"/>
              <w:rPr>
                <w:rFonts w:hint="eastAsia" w:ascii="仿宋" w:hAnsi="仿宋" w:eastAsia="仿宋" w:cs="仿宋"/>
                <w:color w:val="auto"/>
                <w:sz w:val="24"/>
                <w:szCs w:val="24"/>
                <w:highlight w:val="none"/>
                <w:lang w:val="en-US" w:eastAsia="en-US" w:bidi="ar-SA"/>
              </w:rPr>
            </w:pPr>
          </w:p>
        </w:tc>
        <w:tc>
          <w:tcPr>
            <w:tcW w:w="584" w:type="dxa"/>
            <w:gridSpan w:val="2"/>
            <w:vAlign w:val="center"/>
          </w:tcPr>
          <w:p>
            <w:pPr>
              <w:pStyle w:val="22"/>
              <w:spacing w:before="50" w:line="240" w:lineRule="auto"/>
              <w:ind w:left="104" w:leftChars="0" w:right="11" w:rightChars="0"/>
              <w:jc w:val="both"/>
              <w:rPr>
                <w:rFonts w:hint="eastAsia" w:ascii="仿宋" w:hAnsi="仿宋" w:eastAsia="仿宋" w:cs="仿宋"/>
                <w:color w:val="auto"/>
                <w:sz w:val="24"/>
                <w:szCs w:val="24"/>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879" w:hRule="atLeast"/>
          <w:jc w:val="center"/>
        </w:trPr>
        <w:tc>
          <w:tcPr>
            <w:tcW w:w="4860" w:type="dxa"/>
            <w:vAlign w:val="center"/>
          </w:tcPr>
          <w:p>
            <w:pPr>
              <w:pStyle w:val="22"/>
              <w:spacing w:before="50" w:line="240" w:lineRule="auto"/>
              <w:ind w:left="104" w:right="11"/>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5、服务人员</w:t>
            </w:r>
            <w:r>
              <w:rPr>
                <w:rFonts w:hint="eastAsia" w:ascii="仿宋" w:hAnsi="仿宋" w:eastAsia="仿宋" w:cs="仿宋"/>
                <w:color w:val="auto"/>
                <w:sz w:val="24"/>
                <w:szCs w:val="24"/>
                <w:highlight w:val="none"/>
                <w:lang w:val="en-US" w:eastAsia="en-US"/>
              </w:rPr>
              <w:t>工作</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lang w:val="en-US" w:eastAsia="en-US"/>
              </w:rPr>
              <w:t>违反科室、</w:t>
            </w:r>
            <w:r>
              <w:rPr>
                <w:rFonts w:hint="eastAsia" w:ascii="仿宋" w:hAnsi="仿宋" w:eastAsia="仿宋" w:cs="仿宋"/>
                <w:color w:val="auto"/>
                <w:sz w:val="24"/>
                <w:szCs w:val="24"/>
                <w:highlight w:val="none"/>
                <w:lang w:val="en-US" w:eastAsia="zh-CN"/>
              </w:rPr>
              <w:t>中心</w:t>
            </w:r>
            <w:r>
              <w:rPr>
                <w:rFonts w:hint="eastAsia" w:ascii="仿宋" w:hAnsi="仿宋" w:eastAsia="仿宋" w:cs="仿宋"/>
                <w:color w:val="auto"/>
                <w:sz w:val="24"/>
                <w:szCs w:val="24"/>
                <w:highlight w:val="none"/>
                <w:lang w:val="en-US" w:eastAsia="en-US"/>
              </w:rPr>
              <w:t>工作制度和程序的，</w:t>
            </w:r>
            <w:r>
              <w:rPr>
                <w:rFonts w:hint="eastAsia" w:ascii="仿宋" w:hAnsi="仿宋" w:eastAsia="仿宋" w:cs="仿宋"/>
                <w:color w:val="auto"/>
                <w:sz w:val="24"/>
                <w:szCs w:val="24"/>
                <w:highlight w:val="none"/>
                <w:lang w:val="en-US" w:eastAsia="zh-CN"/>
              </w:rPr>
              <w:t>未因服务人员</w:t>
            </w:r>
            <w:r>
              <w:rPr>
                <w:rFonts w:hint="eastAsia" w:ascii="仿宋" w:hAnsi="仿宋" w:eastAsia="仿宋" w:cs="仿宋"/>
                <w:color w:val="auto"/>
                <w:sz w:val="24"/>
                <w:szCs w:val="24"/>
                <w:highlight w:val="none"/>
                <w:lang w:val="en-US" w:eastAsia="en-US"/>
              </w:rPr>
              <w:t>造成纠纷、物品被盗、损坏</w:t>
            </w:r>
            <w:r>
              <w:rPr>
                <w:rFonts w:hint="eastAsia" w:ascii="仿宋" w:hAnsi="仿宋" w:eastAsia="仿宋" w:cs="仿宋"/>
                <w:color w:val="auto"/>
                <w:sz w:val="24"/>
                <w:szCs w:val="24"/>
                <w:highlight w:val="none"/>
                <w:lang w:val="en-US" w:eastAsia="zh-CN"/>
              </w:rPr>
              <w:t>、中心财物受损</w:t>
            </w:r>
            <w:r>
              <w:rPr>
                <w:rFonts w:hint="eastAsia" w:ascii="仿宋" w:hAnsi="仿宋" w:eastAsia="仿宋" w:cs="仿宋"/>
                <w:color w:val="auto"/>
                <w:sz w:val="24"/>
                <w:szCs w:val="24"/>
                <w:highlight w:val="none"/>
                <w:lang w:val="en-US" w:eastAsia="en-US"/>
              </w:rPr>
              <w:t>等情况</w:t>
            </w:r>
            <w:r>
              <w:rPr>
                <w:rFonts w:hint="eastAsia" w:ascii="仿宋" w:hAnsi="仿宋" w:eastAsia="仿宋" w:cs="仿宋"/>
                <w:color w:val="auto"/>
                <w:sz w:val="24"/>
                <w:szCs w:val="24"/>
                <w:highlight w:val="none"/>
                <w:lang w:val="en-US" w:eastAsia="zh-CN"/>
              </w:rPr>
              <w:t>。</w:t>
            </w:r>
          </w:p>
        </w:tc>
        <w:tc>
          <w:tcPr>
            <w:tcW w:w="699" w:type="dxa"/>
            <w:gridSpan w:val="4"/>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2237" w:type="dxa"/>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所含内容未按要求完成1次扣2分。</w:t>
            </w:r>
          </w:p>
        </w:tc>
        <w:tc>
          <w:tcPr>
            <w:tcW w:w="689" w:type="dxa"/>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c>
          <w:tcPr>
            <w:tcW w:w="584"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00" w:hRule="atLeast"/>
          <w:jc w:val="center"/>
        </w:trPr>
        <w:tc>
          <w:tcPr>
            <w:tcW w:w="9069" w:type="dxa"/>
            <w:gridSpan w:val="9"/>
            <w:vAlign w:val="center"/>
          </w:tcPr>
          <w:p>
            <w:pPr>
              <w:pStyle w:val="22"/>
              <w:spacing w:before="89" w:line="240" w:lineRule="auto"/>
              <w:ind w:left="174"/>
              <w:jc w:val="both"/>
              <w:rPr>
                <w:rFonts w:hint="eastAsia" w:ascii="仿宋" w:hAnsi="仿宋" w:eastAsia="仿宋" w:cs="仿宋"/>
                <w:color w:val="auto"/>
                <w:highlight w:val="none"/>
              </w:rPr>
            </w:pPr>
            <w:r>
              <w:rPr>
                <w:rFonts w:hint="eastAsia" w:ascii="仿宋" w:hAnsi="仿宋" w:eastAsia="仿宋" w:cs="仿宋"/>
                <w:b/>
                <w:bCs/>
                <w:color w:val="auto"/>
                <w:spacing w:val="4"/>
                <w:highlight w:val="none"/>
              </w:rPr>
              <w:t>四、操作规程(10分)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29" w:hRule="atLeast"/>
          <w:jc w:val="center"/>
        </w:trPr>
        <w:tc>
          <w:tcPr>
            <w:tcW w:w="4860" w:type="dxa"/>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1、服务人员在</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中与</w:t>
            </w:r>
            <w:r>
              <w:rPr>
                <w:rFonts w:hint="eastAsia" w:ascii="仿宋" w:hAnsi="仿宋" w:eastAsia="仿宋" w:cs="仿宋"/>
                <w:color w:val="auto"/>
                <w:sz w:val="24"/>
                <w:szCs w:val="24"/>
                <w:highlight w:val="none"/>
                <w:lang w:val="en-US" w:eastAsia="zh-CN"/>
              </w:rPr>
              <w:t>相关负责人</w:t>
            </w:r>
            <w:r>
              <w:rPr>
                <w:rFonts w:hint="eastAsia" w:ascii="仿宋" w:hAnsi="仿宋" w:eastAsia="仿宋" w:cs="仿宋"/>
                <w:color w:val="auto"/>
                <w:sz w:val="24"/>
                <w:szCs w:val="24"/>
                <w:highlight w:val="none"/>
              </w:rPr>
              <w:t>进行有效沟通，及时落实整改存在的间题；</w:t>
            </w:r>
          </w:p>
        </w:tc>
        <w:tc>
          <w:tcPr>
            <w:tcW w:w="699" w:type="dxa"/>
            <w:gridSpan w:val="4"/>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c>
          <w:tcPr>
            <w:tcW w:w="2237" w:type="dxa"/>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无有效沟通，无反馈发现1次扣1分。</w:t>
            </w:r>
          </w:p>
        </w:tc>
        <w:tc>
          <w:tcPr>
            <w:tcW w:w="689" w:type="dxa"/>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c>
          <w:tcPr>
            <w:tcW w:w="584"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09" w:hRule="atLeast"/>
          <w:jc w:val="center"/>
        </w:trPr>
        <w:tc>
          <w:tcPr>
            <w:tcW w:w="4860" w:type="dxa"/>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2、严格执行公司规章制度，上班严禁酗酒、抽烟、看报、大声喧哗等；</w:t>
            </w:r>
          </w:p>
        </w:tc>
        <w:tc>
          <w:tcPr>
            <w:tcW w:w="699" w:type="dxa"/>
            <w:gridSpan w:val="4"/>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c>
          <w:tcPr>
            <w:tcW w:w="2237" w:type="dxa"/>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所含内容未按要求完成1次扣1分</w:t>
            </w:r>
          </w:p>
        </w:tc>
        <w:tc>
          <w:tcPr>
            <w:tcW w:w="689" w:type="dxa"/>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c>
          <w:tcPr>
            <w:tcW w:w="584"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395" w:hRule="atLeast"/>
          <w:jc w:val="center"/>
        </w:trPr>
        <w:tc>
          <w:tcPr>
            <w:tcW w:w="9069" w:type="dxa"/>
            <w:gridSpan w:val="9"/>
            <w:vAlign w:val="center"/>
          </w:tcPr>
          <w:p>
            <w:pPr>
              <w:pStyle w:val="22"/>
              <w:spacing w:before="91" w:line="240" w:lineRule="auto"/>
              <w:ind w:left="174"/>
              <w:jc w:val="both"/>
              <w:rPr>
                <w:rFonts w:hint="eastAsia" w:ascii="仿宋" w:hAnsi="仿宋" w:eastAsia="仿宋" w:cs="仿宋"/>
                <w:color w:val="auto"/>
                <w:highlight w:val="none"/>
              </w:rPr>
            </w:pPr>
            <w:r>
              <w:rPr>
                <w:rFonts w:hint="eastAsia" w:ascii="仿宋" w:hAnsi="仿宋" w:eastAsia="仿宋" w:cs="仿宋"/>
                <w:b/>
                <w:bCs/>
                <w:color w:val="auto"/>
                <w:spacing w:val="4"/>
                <w:highlight w:val="none"/>
              </w:rPr>
              <w:t>五、内部管理(10分)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4860" w:type="dxa"/>
            <w:vAlign w:val="center"/>
          </w:tcPr>
          <w:p>
            <w:pPr>
              <w:pStyle w:val="22"/>
              <w:numPr>
                <w:ilvl w:val="0"/>
                <w:numId w:val="4"/>
              </w:numPr>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人员教育、培训、管理到位，未损害</w:t>
            </w:r>
            <w:r>
              <w:rPr>
                <w:rFonts w:hint="eastAsia" w:ascii="仿宋" w:hAnsi="仿宋" w:eastAsia="仿宋" w:cs="仿宋"/>
                <w:color w:val="auto"/>
                <w:sz w:val="24"/>
                <w:szCs w:val="24"/>
                <w:highlight w:val="none"/>
                <w:lang w:eastAsia="zh-CN"/>
              </w:rPr>
              <w:t>中心</w:t>
            </w:r>
            <w:r>
              <w:rPr>
                <w:rFonts w:hint="eastAsia" w:ascii="仿宋" w:hAnsi="仿宋" w:eastAsia="仿宋" w:cs="仿宋"/>
                <w:color w:val="auto"/>
                <w:sz w:val="24"/>
                <w:szCs w:val="24"/>
                <w:highlight w:val="none"/>
              </w:rPr>
              <w:t>利益，未造成不良影响。</w:t>
            </w:r>
          </w:p>
        </w:tc>
        <w:tc>
          <w:tcPr>
            <w:tcW w:w="639"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w:t>
            </w:r>
          </w:p>
        </w:tc>
        <w:tc>
          <w:tcPr>
            <w:tcW w:w="2297" w:type="dxa"/>
            <w:gridSpan w:val="3"/>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所含内容未按要求完成1次扣0.5分</w:t>
            </w:r>
          </w:p>
        </w:tc>
        <w:tc>
          <w:tcPr>
            <w:tcW w:w="699"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c>
          <w:tcPr>
            <w:tcW w:w="584"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4860" w:type="dxa"/>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2、人员遵章守法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en-US"/>
              </w:rPr>
              <w:t>遵守</w:t>
            </w:r>
            <w:r>
              <w:rPr>
                <w:rFonts w:hint="eastAsia" w:ascii="仿宋" w:hAnsi="仿宋" w:eastAsia="仿宋" w:cs="仿宋"/>
                <w:color w:val="auto"/>
                <w:sz w:val="24"/>
                <w:szCs w:val="24"/>
                <w:highlight w:val="none"/>
                <w:lang w:val="en-US" w:eastAsia="zh-CN"/>
              </w:rPr>
              <w:t>中心</w:t>
            </w:r>
            <w:r>
              <w:rPr>
                <w:rFonts w:hint="eastAsia" w:ascii="仿宋" w:hAnsi="仿宋" w:eastAsia="仿宋" w:cs="仿宋"/>
                <w:color w:val="auto"/>
                <w:sz w:val="24"/>
                <w:szCs w:val="24"/>
                <w:highlight w:val="none"/>
                <w:lang w:val="en-US" w:eastAsia="en-US"/>
              </w:rPr>
              <w:t>规章制度，</w:t>
            </w:r>
            <w:r>
              <w:rPr>
                <w:rFonts w:hint="eastAsia" w:ascii="仿宋" w:hAnsi="仿宋" w:eastAsia="仿宋" w:cs="仿宋"/>
                <w:color w:val="auto"/>
                <w:sz w:val="24"/>
                <w:szCs w:val="24"/>
                <w:highlight w:val="none"/>
                <w:lang w:val="en-US" w:eastAsia="zh-CN"/>
              </w:rPr>
              <w:t>具有良好的</w:t>
            </w:r>
            <w:r>
              <w:rPr>
                <w:rFonts w:hint="eastAsia" w:ascii="仿宋" w:hAnsi="仿宋" w:eastAsia="仿宋" w:cs="仿宋"/>
                <w:color w:val="auto"/>
                <w:sz w:val="24"/>
                <w:szCs w:val="24"/>
                <w:highlight w:val="none"/>
              </w:rPr>
              <w:t>责任意识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无盗窃等行为。</w:t>
            </w:r>
          </w:p>
        </w:tc>
        <w:tc>
          <w:tcPr>
            <w:tcW w:w="639"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8分</w:t>
            </w:r>
          </w:p>
        </w:tc>
        <w:tc>
          <w:tcPr>
            <w:tcW w:w="2297" w:type="dxa"/>
            <w:gridSpan w:val="3"/>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所含内容未按要求完成1视</w:t>
            </w:r>
            <w:r>
              <w:rPr>
                <w:rFonts w:hint="eastAsia" w:ascii="仿宋" w:hAnsi="仿宋" w:eastAsia="仿宋" w:cs="仿宋"/>
                <w:color w:val="auto"/>
                <w:sz w:val="24"/>
                <w:szCs w:val="24"/>
                <w:highlight w:val="none"/>
                <w:lang w:eastAsia="zh-CN"/>
              </w:rPr>
              <w:t>情况</w:t>
            </w:r>
            <w:r>
              <w:rPr>
                <w:rFonts w:hint="eastAsia" w:ascii="仿宋" w:hAnsi="仿宋" w:eastAsia="仿宋" w:cs="仿宋"/>
                <w:color w:val="auto"/>
                <w:sz w:val="24"/>
                <w:szCs w:val="24"/>
                <w:highlight w:val="none"/>
              </w:rPr>
              <w:t>扣2-5分</w:t>
            </w:r>
          </w:p>
        </w:tc>
        <w:tc>
          <w:tcPr>
            <w:tcW w:w="699"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c>
          <w:tcPr>
            <w:tcW w:w="584"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7796" w:type="dxa"/>
            <w:gridSpan w:val="6"/>
            <w:vAlign w:val="center"/>
          </w:tcPr>
          <w:p>
            <w:pPr>
              <w:pStyle w:val="22"/>
              <w:spacing w:before="50" w:line="240" w:lineRule="auto"/>
              <w:ind w:left="104" w:right="11"/>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扣分合计</w:t>
            </w:r>
          </w:p>
        </w:tc>
        <w:tc>
          <w:tcPr>
            <w:tcW w:w="1283" w:type="dxa"/>
            <w:gridSpan w:val="4"/>
            <w:vAlign w:val="center"/>
          </w:tcPr>
          <w:p>
            <w:pPr>
              <w:pStyle w:val="22"/>
              <w:spacing w:before="50" w:line="240" w:lineRule="auto"/>
              <w:ind w:left="104" w:right="11"/>
              <w:jc w:val="both"/>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9079" w:type="dxa"/>
            <w:gridSpan w:val="10"/>
            <w:vAlign w:val="center"/>
          </w:tcPr>
          <w:p>
            <w:pPr>
              <w:pStyle w:val="22"/>
              <w:spacing w:before="50" w:line="240" w:lineRule="auto"/>
              <w:ind w:left="104" w:right="11"/>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加分项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4860" w:type="dxa"/>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工作中拾金不昧、乐于助人或有其他突出事迹或工作中及时发现</w:t>
            </w:r>
            <w:r>
              <w:rPr>
                <w:rFonts w:hint="eastAsia" w:ascii="仿宋" w:hAnsi="仿宋" w:eastAsia="仿宋" w:cs="仿宋"/>
                <w:color w:val="auto"/>
                <w:sz w:val="24"/>
                <w:szCs w:val="24"/>
                <w:highlight w:val="none"/>
                <w:lang w:val="en-US" w:eastAsia="zh-CN"/>
              </w:rPr>
              <w:t>安全</w:t>
            </w:r>
            <w:r>
              <w:rPr>
                <w:rFonts w:hint="eastAsia" w:ascii="仿宋" w:hAnsi="仿宋" w:eastAsia="仿宋" w:cs="仿宋"/>
                <w:color w:val="auto"/>
                <w:sz w:val="24"/>
                <w:szCs w:val="24"/>
                <w:highlight w:val="none"/>
              </w:rPr>
              <w:t>隐患和有效处置</w:t>
            </w:r>
            <w:r>
              <w:rPr>
                <w:rFonts w:hint="eastAsia" w:ascii="仿宋" w:hAnsi="仿宋" w:eastAsia="仿宋" w:cs="仿宋"/>
                <w:color w:val="auto"/>
                <w:sz w:val="24"/>
                <w:szCs w:val="24"/>
                <w:highlight w:val="none"/>
                <w:lang w:val="en-US" w:eastAsia="zh-CN"/>
              </w:rPr>
              <w:t>安全</w:t>
            </w:r>
            <w:r>
              <w:rPr>
                <w:rFonts w:hint="eastAsia" w:ascii="仿宋" w:hAnsi="仿宋" w:eastAsia="仿宋" w:cs="仿宋"/>
                <w:color w:val="auto"/>
                <w:sz w:val="24"/>
                <w:szCs w:val="24"/>
                <w:highlight w:val="none"/>
              </w:rPr>
              <w:t>险的</w:t>
            </w:r>
          </w:p>
        </w:tc>
        <w:tc>
          <w:tcPr>
            <w:tcW w:w="639"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1-5分</w:t>
            </w:r>
          </w:p>
        </w:tc>
        <w:tc>
          <w:tcPr>
            <w:tcW w:w="2297" w:type="dxa"/>
            <w:gridSpan w:val="3"/>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w:t>
            </w:r>
            <w:r>
              <w:rPr>
                <w:rFonts w:hint="eastAsia" w:ascii="仿宋" w:hAnsi="仿宋" w:eastAsia="仿宋" w:cs="仿宋"/>
                <w:color w:val="auto"/>
                <w:sz w:val="24"/>
                <w:szCs w:val="24"/>
                <w:highlight w:val="none"/>
                <w:lang w:eastAsia="zh-CN"/>
              </w:rPr>
              <w:t>情况</w:t>
            </w:r>
            <w:r>
              <w:rPr>
                <w:rFonts w:hint="eastAsia" w:ascii="仿宋" w:hAnsi="仿宋" w:eastAsia="仿宋" w:cs="仿宋"/>
                <w:color w:val="auto"/>
                <w:sz w:val="24"/>
                <w:szCs w:val="24"/>
                <w:highlight w:val="none"/>
              </w:rPr>
              <w:t>加1-5分</w:t>
            </w:r>
          </w:p>
        </w:tc>
        <w:tc>
          <w:tcPr>
            <w:tcW w:w="699"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c>
          <w:tcPr>
            <w:tcW w:w="584"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860" w:type="dxa"/>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39"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c>
          <w:tcPr>
            <w:tcW w:w="2297" w:type="dxa"/>
            <w:gridSpan w:val="3"/>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c>
          <w:tcPr>
            <w:tcW w:w="699"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c>
          <w:tcPr>
            <w:tcW w:w="584" w:type="dxa"/>
            <w:gridSpan w:val="2"/>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7796" w:type="dxa"/>
            <w:gridSpan w:val="6"/>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加分合计</w:t>
            </w:r>
          </w:p>
        </w:tc>
        <w:tc>
          <w:tcPr>
            <w:tcW w:w="1283" w:type="dxa"/>
            <w:gridSpan w:val="4"/>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7796" w:type="dxa"/>
            <w:gridSpan w:val="6"/>
            <w:vAlign w:val="center"/>
          </w:tcPr>
          <w:p>
            <w:pPr>
              <w:pStyle w:val="22"/>
              <w:spacing w:before="50" w:line="240" w:lineRule="auto"/>
              <w:ind w:left="104" w:right="1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最终得分</w:t>
            </w:r>
          </w:p>
        </w:tc>
        <w:tc>
          <w:tcPr>
            <w:tcW w:w="1283" w:type="dxa"/>
            <w:gridSpan w:val="4"/>
            <w:vAlign w:val="center"/>
          </w:tcPr>
          <w:p>
            <w:pPr>
              <w:pStyle w:val="22"/>
              <w:spacing w:before="50" w:line="240" w:lineRule="auto"/>
              <w:ind w:left="104" w:right="11"/>
              <w:jc w:val="both"/>
              <w:rPr>
                <w:rFonts w:hint="eastAsia" w:ascii="仿宋" w:hAnsi="仿宋" w:eastAsia="仿宋" w:cs="仿宋"/>
                <w:color w:val="auto"/>
                <w:sz w:val="24"/>
                <w:szCs w:val="24"/>
                <w:highlight w:val="none"/>
              </w:rPr>
            </w:pPr>
          </w:p>
        </w:tc>
      </w:tr>
    </w:tbl>
    <w:p>
      <w:pPr>
        <w:rPr>
          <w:rFonts w:hint="eastAsia" w:ascii="仿宋_GB2312" w:hAnsi="仿宋" w:eastAsia="仿宋_GB2312" w:cs="仿宋"/>
          <w:color w:val="000000" w:themeColor="text1"/>
          <w:kern w:val="2"/>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br w:type="page"/>
      </w:r>
    </w:p>
    <w:p>
      <w:pPr>
        <w:pStyle w:val="17"/>
        <w:widowControl w:val="0"/>
        <w:pBdr>
          <w:bottom w:val="none" w:color="auto" w:sz="0" w:space="0"/>
        </w:pBdr>
        <w:snapToGrid w:val="0"/>
        <w:spacing w:before="0" w:beforeAutospacing="0" w:after="0" w:afterAutospacing="0" w:line="540" w:lineRule="exact"/>
        <w:jc w:val="left"/>
        <w:textAlignment w:val="auto"/>
        <w:rPr>
          <w:rFonts w:hint="eastAsia" w:ascii="仿宋_GB2312" w:hAnsi="仿宋" w:eastAsia="仿宋_GB2312" w:cs="仿宋"/>
          <w:color w:val="000000" w:themeColor="text1"/>
          <w:kern w:val="2"/>
          <w:lang w:eastAsia="zh-CN"/>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w:t>
      </w:r>
      <w:r>
        <w:rPr>
          <w:rFonts w:hint="eastAsia" w:ascii="仿宋_GB2312" w:hAnsi="仿宋" w:eastAsia="仿宋_GB2312" w:cs="仿宋"/>
          <w:color w:val="000000" w:themeColor="text1"/>
          <w:kern w:val="2"/>
          <w:lang w:val="en-US" w:eastAsia="zh-CN"/>
          <w14:textFill>
            <w14:solidFill>
              <w14:schemeClr w14:val="tx1"/>
            </w14:solidFill>
          </w14:textFill>
        </w:rPr>
        <w:t>2</w:t>
      </w:r>
    </w:p>
    <w:p>
      <w:pPr>
        <w:spacing w:line="360" w:lineRule="exact"/>
        <w:jc w:val="center"/>
        <w:rPr>
          <w:rFonts w:ascii="仿宋_GB2312" w:hAnsi="仿宋" w:eastAsia="仿宋_GB2312" w:cs="黑体"/>
          <w:b/>
          <w:color w:val="000000" w:themeColor="text1"/>
          <w:sz w:val="28"/>
          <w:szCs w:val="28"/>
          <w14:textFill>
            <w14:solidFill>
              <w14:schemeClr w14:val="tx1"/>
            </w14:solidFill>
          </w14:textFill>
        </w:rPr>
      </w:pPr>
      <w:r>
        <w:rPr>
          <w:rFonts w:hint="eastAsia" w:ascii="仿宋_GB2312" w:hAnsi="仿宋" w:eastAsia="仿宋_GB2312" w:cs="黑体"/>
          <w:b/>
          <w:color w:val="000000" w:themeColor="text1"/>
          <w:sz w:val="28"/>
          <w:szCs w:val="28"/>
          <w14:textFill>
            <w14:solidFill>
              <w14:schemeClr w14:val="tx1"/>
            </w14:solidFill>
          </w14:textFill>
        </w:rPr>
        <w:t>报价单</w:t>
      </w: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我单位作为响应供应商,对此次磋商活动中我方所承诺的条款已经完全明确,也深知所承诺的事项和作出的报价可能给我方带来的风险和后果。如果我方在磋商活动中有弄虚作假等违法违规行为，以及中选后因报价低或不执行承诺条款而不履约,本单位愿承担一切责任（包括赔偿损失、取消磋商及中选资格等），我单位报价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393"/>
        <w:gridCol w:w="1645"/>
        <w:gridCol w:w="1656"/>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序号</w:t>
            </w:r>
          </w:p>
        </w:tc>
        <w:tc>
          <w:tcPr>
            <w:tcW w:w="2393"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名称</w:t>
            </w:r>
          </w:p>
        </w:tc>
        <w:tc>
          <w:tcPr>
            <w:tcW w:w="1645"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总价（元）</w:t>
            </w:r>
          </w:p>
        </w:tc>
        <w:tc>
          <w:tcPr>
            <w:tcW w:w="1656"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服务期限</w:t>
            </w:r>
          </w:p>
        </w:tc>
        <w:tc>
          <w:tcPr>
            <w:tcW w:w="1971"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w:t>
            </w:r>
          </w:p>
        </w:tc>
        <w:tc>
          <w:tcPr>
            <w:tcW w:w="2393"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p>
        </w:tc>
        <w:tc>
          <w:tcPr>
            <w:tcW w:w="1645" w:type="dxa"/>
            <w:vAlign w:val="center"/>
          </w:tcPr>
          <w:p>
            <w:pPr>
              <w:spacing w:line="360" w:lineRule="auto"/>
              <w:jc w:val="center"/>
              <w:rPr>
                <w:rFonts w:ascii="仿宋_GB2312" w:hAnsi="宋体" w:eastAsia="仿宋_GB2312" w:cs="宋体"/>
                <w:color w:val="000000" w:themeColor="text1"/>
                <w:sz w:val="24"/>
                <w14:textFill>
                  <w14:solidFill>
                    <w14:schemeClr w14:val="tx1"/>
                  </w14:solidFill>
                </w14:textFill>
              </w:rPr>
            </w:pPr>
          </w:p>
        </w:tc>
        <w:tc>
          <w:tcPr>
            <w:tcW w:w="1656" w:type="dxa"/>
            <w:vAlign w:val="center"/>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合同签订之日起1年</w:t>
            </w:r>
          </w:p>
        </w:tc>
        <w:tc>
          <w:tcPr>
            <w:tcW w:w="1971"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p>
        </w:tc>
      </w:tr>
    </w:tbl>
    <w:p>
      <w:pPr>
        <w:pStyle w:val="5"/>
        <w:rPr>
          <w:rFonts w:ascii="仿宋_GB2312" w:eastAsia="仿宋_GB2312"/>
          <w:color w:val="000000" w:themeColor="text1"/>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注：</w:t>
      </w:r>
      <w:r>
        <w:rPr>
          <w:rFonts w:hint="eastAsia" w:ascii="仿宋" w:hAnsi="仿宋" w:eastAsia="仿宋" w:cs="宋体"/>
          <w:sz w:val="24"/>
        </w:rPr>
        <w:t>已包含税费和</w:t>
      </w:r>
      <w:r>
        <w:rPr>
          <w:rFonts w:hint="eastAsia" w:ascii="仿宋" w:hAnsi="仿宋" w:eastAsia="仿宋" w:cs="宋体"/>
          <w:sz w:val="24"/>
          <w:lang w:eastAsia="zh-CN"/>
        </w:rPr>
        <w:t>磋商文件</w:t>
      </w:r>
      <w:r>
        <w:rPr>
          <w:rFonts w:hint="eastAsia" w:ascii="仿宋" w:hAnsi="仿宋" w:eastAsia="仿宋" w:cs="宋体"/>
          <w:sz w:val="24"/>
        </w:rPr>
        <w:t>规定完成本项目所需要的其他费用。</w:t>
      </w:r>
      <w:r>
        <w:rPr>
          <w:rFonts w:hint="eastAsia" w:ascii="仿宋_GB2312" w:hAnsi="宋体" w:eastAsia="仿宋_GB2312" w:cs="宋体"/>
          <w:color w:val="000000" w:themeColor="text1"/>
          <w:sz w:val="24"/>
          <w14:textFill>
            <w14:solidFill>
              <w14:schemeClr w14:val="tx1"/>
            </w14:solidFill>
          </w14:textFill>
        </w:rPr>
        <w:t>2.报价有效期：90天。</w:t>
      </w: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报价单格式可根据实际自行调整</w:t>
      </w:r>
    </w:p>
    <w:p>
      <w:pPr>
        <w:widowControl/>
        <w:jc w:val="left"/>
        <w:rPr>
          <w:rFonts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br w:type="page"/>
      </w:r>
    </w:p>
    <w:p>
      <w:pPr>
        <w:pStyle w:val="17"/>
        <w:widowControl w:val="0"/>
        <w:pBdr>
          <w:bottom w:val="none" w:color="auto" w:sz="0" w:space="0"/>
        </w:pBdr>
        <w:snapToGrid w:val="0"/>
        <w:spacing w:before="0" w:beforeAutospacing="0" w:after="0" w:afterAutospacing="0" w:line="540" w:lineRule="exact"/>
        <w:jc w:val="left"/>
        <w:textAlignment w:val="auto"/>
        <w:rPr>
          <w:rFonts w:hint="eastAsia" w:ascii="仿宋_GB2312" w:hAnsi="仿宋" w:eastAsia="仿宋_GB2312" w:cs="仿宋"/>
          <w:color w:val="000000" w:themeColor="text1"/>
          <w:kern w:val="2"/>
          <w:lang w:eastAsia="zh-CN"/>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w:t>
      </w:r>
      <w:r>
        <w:rPr>
          <w:rFonts w:hint="eastAsia" w:ascii="仿宋_GB2312" w:hAnsi="仿宋" w:eastAsia="仿宋_GB2312" w:cs="仿宋"/>
          <w:color w:val="000000" w:themeColor="text1"/>
          <w:kern w:val="2"/>
          <w:lang w:val="en-US" w:eastAsia="zh-CN"/>
          <w14:textFill>
            <w14:solidFill>
              <w14:schemeClr w14:val="tx1"/>
            </w14:solidFill>
          </w14:textFill>
        </w:rPr>
        <w:t>3</w:t>
      </w:r>
    </w:p>
    <w:p>
      <w:pPr>
        <w:pStyle w:val="17"/>
        <w:widowControl w:val="0"/>
        <w:pBdr>
          <w:bottom w:val="none" w:color="auto" w:sz="0" w:space="0"/>
        </w:pBdr>
        <w:snapToGrid w:val="0"/>
        <w:spacing w:before="0" w:beforeAutospacing="0" w:after="0" w:afterAutospacing="0" w:line="540" w:lineRule="exact"/>
        <w:textAlignment w:val="auto"/>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法定代表人授权委托书</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法定代表人：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委托代理人姓名：</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委托代理人职务：</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委托人现委托上列受委托人为我公司代理人，以本公司的名义参加</w:t>
      </w:r>
      <w:r>
        <w:rPr>
          <w:rFonts w:hint="eastAsia" w:ascii="仿宋_GB2312" w:hAnsi="仿宋" w:eastAsia="仿宋_GB2312" w:cs="仿宋"/>
          <w:color w:val="000000" w:themeColor="text1"/>
          <w:sz w:val="24"/>
          <w:u w:val="single"/>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       （签名）</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_GB2312" w:hAnsi="仿宋" w:eastAsia="仿宋_GB2312" w:cs="仿宋"/>
          <w:color w:val="000000" w:themeColor="text1"/>
          <w:sz w:val="24"/>
          <w14:textFill>
            <w14:solidFill>
              <w14:schemeClr w14:val="tx1"/>
            </w14:solidFill>
          </w14:textFill>
        </w:rPr>
      </w:pPr>
    </w:p>
    <w:p>
      <w:pPr>
        <w:snapToGrid w:val="0"/>
        <w:spacing w:line="540" w:lineRule="exact"/>
        <w:ind w:right="480" w:firstLine="705"/>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                      年    月    日</w:t>
      </w:r>
    </w:p>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 xml:space="preserve"> </w:t>
      </w:r>
    </w:p>
    <w:p>
      <w:pPr>
        <w:widowControl/>
        <w:spacing w:line="360" w:lineRule="atLeast"/>
        <w:jc w:val="center"/>
        <w:outlineLvl w:val="1"/>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承诺函</w:t>
      </w:r>
    </w:p>
    <w:p>
      <w:pPr>
        <w:widowControl/>
        <w:spacing w:line="360" w:lineRule="atLeast"/>
        <w:jc w:val="center"/>
        <w:outlineLvl w:val="1"/>
        <w:rPr>
          <w:rFonts w:ascii="仿宋_GB2312" w:hAnsi="仿宋" w:eastAsia="仿宋_GB2312"/>
          <w:b/>
          <w:color w:val="000000" w:themeColor="text1"/>
          <w:sz w:val="24"/>
          <w14:textFill>
            <w14:solidFill>
              <w14:schemeClr w14:val="tx1"/>
            </w14:solidFill>
          </w14:textFill>
        </w:rPr>
      </w:pPr>
    </w:p>
    <w:p>
      <w:pPr>
        <w:widowControl/>
        <w:spacing w:line="320" w:lineRule="exact"/>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我单位作为本次采购项目的响应供应商，根据磋商文件要求，现郑重承诺如下：</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（一）具有独立承担民事责任的能力（提供客观证明材料）；</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（二）具有良好的商业信誉和健全的财务会计制度；</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（三）具有履行合同所必需的设备和专业技术能力；</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（四）有依法缴纳税收和社会保障资金的良好记录；</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（七）磋商文件中规定的商务要求。（提供客观证明材料）</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二、完全接受和满足本项目比选文件中规定的实质性要求，如对磋商文件有异议，已经在磋商截止时间届满前依法进行维权救济，不存在对磋商文件有异议的同时又参加磋商以求侥幸中选或者为实现其他非法目的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三、参加本次磋商采购活动，不存在与单位负责人为同一人或者存在直接控股、管理关系的其他供应商参与同一合同项下的采购活动的行为。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四、参加本次磋商采购活动，不存在和其他供应商在同一合同项下的采购项目中，同时委托同一个自然人、同一家庭的人员、同一单位的人员作为代理人的行为。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五、如果有《四川省政府采购当事人诚信管理办法》（川财采[2015]33号）规定的记入诚信档案的失信行为，将在参选文件中全面如实反映。</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六、参选文件中提供的能够给予采购人带来优惠、好处的任何材料资料和技术、服务、商务等响应承诺情况都是真实的、有效的、合法的。</w:t>
      </w:r>
    </w:p>
    <w:p>
      <w:pPr>
        <w:widowControl/>
        <w:spacing w:line="320" w:lineRule="exact"/>
        <w:ind w:firstLine="560" w:firstLineChars="200"/>
        <w:jc w:val="left"/>
        <w:outlineLvl w:val="1"/>
        <w:rPr>
          <w:rFonts w:ascii="仿宋_GB2312" w:hAnsi="仿宋" w:eastAsia="仿宋_GB2312" w:cs="楷体"/>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w:t>
      </w:r>
      <w:r>
        <w:rPr>
          <w:rFonts w:hint="eastAsia" w:ascii="仿宋_GB2312" w:hAnsi="仿宋" w:eastAsia="仿宋_GB2312" w:cs="楷体"/>
          <w:bCs/>
          <w:color w:val="000000" w:themeColor="text1"/>
          <w:sz w:val="28"/>
          <w:szCs w:val="28"/>
          <w14:textFill>
            <w14:solidFill>
              <w14:schemeClr w14:val="tx1"/>
            </w14:solidFill>
          </w14:textFill>
        </w:rPr>
        <w:t>此次向四川省精神医学中心报价的服务/货物项目为</w:t>
      </w:r>
      <w:r>
        <w:rPr>
          <w:rFonts w:hint="eastAsia" w:ascii="仿宋_GB2312" w:hAnsi="仿宋" w:eastAsia="仿宋_GB2312" w:cs="楷体"/>
          <w:bCs/>
          <w:color w:val="000000" w:themeColor="text1"/>
          <w:sz w:val="28"/>
          <w:szCs w:val="28"/>
          <w:lang w:eastAsia="zh-CN"/>
          <w14:textFill>
            <w14:solidFill>
              <w14:schemeClr w14:val="tx1"/>
            </w14:solidFill>
          </w14:textFill>
        </w:rPr>
        <w:t>响应供应商</w:t>
      </w:r>
      <w:r>
        <w:rPr>
          <w:rFonts w:hint="eastAsia" w:ascii="仿宋_GB2312" w:hAnsi="仿宋" w:eastAsia="仿宋_GB2312" w:cs="楷体"/>
          <w:bCs/>
          <w:color w:val="000000" w:themeColor="text1"/>
          <w:sz w:val="28"/>
          <w:szCs w:val="28"/>
          <w14:textFill>
            <w14:solidFill>
              <w14:schemeClr w14:val="tx1"/>
            </w14:solidFill>
          </w14:textFill>
        </w:rPr>
        <w:t>提供同类服务/相同规格型号货物的四川省内最低报价。</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_GB2312" w:hAnsi="仿宋" w:eastAsia="仿宋_GB2312"/>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供应商名称：（单位公章）</w:t>
      </w: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日期：</w:t>
      </w:r>
    </w:p>
    <w:p>
      <w:pPr>
        <w:pStyle w:val="5"/>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p>
    <w:p>
      <w:pPr>
        <w:jc w:val="left"/>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w:t>
      </w:r>
      <w:r>
        <w:rPr>
          <w:rFonts w:hint="eastAsia" w:ascii="仿宋_GB2312" w:hAnsi="仿宋" w:eastAsia="仿宋_GB2312"/>
          <w:color w:val="000000" w:themeColor="text1"/>
          <w:sz w:val="32"/>
          <w:szCs w:val="32"/>
          <w:lang w:val="en-US" w:eastAsia="zh-CN"/>
          <w14:textFill>
            <w14:solidFill>
              <w14:schemeClr w14:val="tx1"/>
            </w14:solidFill>
          </w14:textFill>
        </w:rPr>
        <w:t>5</w:t>
      </w:r>
    </w:p>
    <w:p>
      <w:pPr>
        <w:widowControl/>
        <w:spacing w:line="360" w:lineRule="atLeast"/>
        <w:jc w:val="left"/>
        <w:outlineLvl w:val="1"/>
        <w:rPr>
          <w:rFonts w:ascii="仿宋_GB2312" w:hAnsi="仿宋" w:eastAsia="仿宋_GB2312"/>
          <w:b/>
          <w:color w:val="000000" w:themeColor="text1"/>
          <w:sz w:val="24"/>
          <w14:textFill>
            <w14:solidFill>
              <w14:schemeClr w14:val="tx1"/>
            </w14:solidFill>
          </w14:textFill>
        </w:rPr>
      </w:pPr>
    </w:p>
    <w:p>
      <w:pPr>
        <w:pStyle w:val="6"/>
        <w:jc w:val="center"/>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相关方案</w:t>
      </w:r>
    </w:p>
    <w:p>
      <w:pPr>
        <w:rPr>
          <w:rFonts w:ascii="仿宋_GB2312" w:hAnsi="仿宋" w:eastAsia="仿宋_GB2312"/>
          <w:b/>
          <w:color w:val="000000" w:themeColor="text1"/>
          <w:sz w:val="28"/>
          <w:szCs w:val="28"/>
          <w:lang w:val="zh-CN"/>
          <w14:textFill>
            <w14:solidFill>
              <w14:schemeClr w14:val="tx1"/>
            </w14:solidFill>
          </w14:textFill>
        </w:rPr>
      </w:pPr>
      <w:r>
        <w:rPr>
          <w:rFonts w:hint="eastAsia" w:ascii="仿宋_GB2312" w:hAnsi="仿宋" w:eastAsia="仿宋_GB2312" w:cs="Times New Roman"/>
          <w:color w:val="000000" w:themeColor="text1"/>
          <w:sz w:val="28"/>
          <w:szCs w:val="28"/>
          <w:lang w:val="zh-CN"/>
          <w14:textFill>
            <w14:solidFill>
              <w14:schemeClr w14:val="tx1"/>
            </w14:solidFill>
          </w14:textFill>
        </w:rPr>
        <w:t>请投标单位根据我中心情况编制相关方案。排版等可自行调整。</w:t>
      </w:r>
      <w:r>
        <w:rPr>
          <w:rFonts w:hint="eastAsia" w:ascii="仿宋_GB2312" w:hAnsi="仿宋" w:eastAsia="仿宋_GB2312"/>
          <w:b/>
          <w:color w:val="000000" w:themeColor="text1"/>
          <w:sz w:val="28"/>
          <w:szCs w:val="28"/>
          <w:lang w:val="zh-CN"/>
          <w14:textFill>
            <w14:solidFill>
              <w14:schemeClr w14:val="tx1"/>
            </w14:solidFill>
          </w14:textFill>
        </w:rPr>
        <w:t xml:space="preserve"> </w:t>
      </w:r>
    </w:p>
    <w:p>
      <w:pPr>
        <w:jc w:val="center"/>
        <w:rPr>
          <w:rFonts w:ascii="仿宋_GB2312" w:hAnsi="仿宋" w:eastAsia="仿宋_GB2312"/>
          <w:b/>
          <w:bCs/>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ind w:left="0" w:leftChars="0"/>
        <w:rPr>
          <w:rFonts w:ascii="仿宋_GB2312" w:hAnsi="仿宋" w:eastAsia="仿宋_GB2312"/>
          <w:color w:val="000000" w:themeColor="text1"/>
          <w:sz w:val="28"/>
          <w:szCs w:val="28"/>
          <w14:textFill>
            <w14:solidFill>
              <w14:schemeClr w14:val="tx1"/>
            </w14:solidFill>
          </w14:textFill>
        </w:rPr>
      </w:pPr>
    </w:p>
    <w:p>
      <w:pPr>
        <w:pStyle w:val="6"/>
        <w:ind w:left="0" w:leftChars="0"/>
        <w:rPr>
          <w:rFonts w:ascii="仿宋_GB2312" w:hAnsi="仿宋" w:eastAsia="仿宋_GB2312"/>
          <w:color w:val="000000" w:themeColor="text1"/>
          <w:sz w:val="28"/>
          <w:szCs w:val="28"/>
          <w14:textFill>
            <w14:solidFill>
              <w14:schemeClr w14:val="tx1"/>
            </w14:solidFill>
          </w14:textFill>
        </w:rPr>
      </w:pPr>
    </w:p>
    <w:p>
      <w:pPr>
        <w:pStyle w:val="6"/>
        <w:ind w:left="0" w:leftChars="0"/>
        <w:rPr>
          <w:rFonts w:ascii="仿宋_GB2312" w:hAnsi="仿宋" w:eastAsia="仿宋_GB2312"/>
          <w:color w:val="000000" w:themeColor="text1"/>
          <w:sz w:val="28"/>
          <w:szCs w:val="28"/>
          <w14:textFill>
            <w14:solidFill>
              <w14:schemeClr w14:val="tx1"/>
            </w14:solidFill>
          </w14:textFill>
        </w:rPr>
      </w:pPr>
    </w:p>
    <w:p>
      <w:pPr>
        <w:pStyle w:val="6"/>
        <w:ind w:left="0" w:leftChars="0"/>
        <w:rPr>
          <w:rFonts w:ascii="仿宋_GB2312" w:hAnsi="仿宋" w:eastAsia="仿宋_GB2312"/>
          <w:color w:val="000000" w:themeColor="text1"/>
          <w:sz w:val="28"/>
          <w:szCs w:val="28"/>
          <w14:textFill>
            <w14:solidFill>
              <w14:schemeClr w14:val="tx1"/>
            </w14:solidFill>
          </w14:textFill>
        </w:rPr>
      </w:pPr>
    </w:p>
    <w:p>
      <w:pPr>
        <w:pStyle w:val="6"/>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响应供应商</w:t>
      </w:r>
      <w:r>
        <w:rPr>
          <w:rFonts w:hint="eastAsia" w:ascii="仿宋_GB2312" w:hAnsi="仿宋" w:eastAsia="仿宋_GB2312"/>
          <w:color w:val="000000" w:themeColor="text1"/>
          <w:sz w:val="28"/>
          <w:szCs w:val="28"/>
          <w14:textFill>
            <w14:solidFill>
              <w14:schemeClr w14:val="tx1"/>
            </w14:solidFill>
          </w14:textFill>
        </w:rPr>
        <w:t>名称：（盖章）</w:t>
      </w:r>
    </w:p>
    <w:p>
      <w:pPr>
        <w:pStyle w:val="6"/>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法定代表人（负责人）或授权代表人（签字或盖章）：</w:t>
      </w:r>
    </w:p>
    <w:p>
      <w:pPr>
        <w:pStyle w:val="6"/>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参选日期:</w:t>
      </w:r>
    </w:p>
    <w:p>
      <w:pPr>
        <w:pStyle w:val="5"/>
        <w:rPr>
          <w:rFonts w:ascii="仿宋_GB2312" w:eastAsia="仿宋_GB2312" w:cs="Times New Roman"/>
          <w:color w:val="000000" w:themeColor="text1"/>
          <w:lang w:val="zh-CN"/>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p>
    <w:p>
      <w:pPr>
        <w:pStyle w:val="6"/>
        <w:ind w:firstLine="840" w:firstLineChars="300"/>
        <w:rPr>
          <w:rFonts w:ascii="仿宋_GB2312" w:hAnsi="仿宋" w:eastAsia="仿宋_GB2312"/>
          <w:color w:val="000000" w:themeColor="text1"/>
          <w:sz w:val="28"/>
          <w:szCs w:val="28"/>
          <w14:textFill>
            <w14:solidFill>
              <w14:schemeClr w14:val="tx1"/>
            </w14:solidFill>
          </w14:textFill>
        </w:rPr>
      </w:pPr>
    </w:p>
    <w:p>
      <w:pPr>
        <w:jc w:val="left"/>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w:t>
      </w:r>
      <w:r>
        <w:rPr>
          <w:rFonts w:hint="eastAsia" w:ascii="仿宋_GB2312" w:hAnsi="仿宋" w:eastAsia="仿宋_GB2312"/>
          <w:color w:val="000000" w:themeColor="text1"/>
          <w:sz w:val="32"/>
          <w:szCs w:val="32"/>
          <w:lang w:val="en-US" w:eastAsia="zh-CN"/>
          <w14:textFill>
            <w14:solidFill>
              <w14:schemeClr w14:val="tx1"/>
            </w14:solidFill>
          </w14:textFill>
        </w:rPr>
        <w:t>6</w:t>
      </w:r>
    </w:p>
    <w:tbl>
      <w:tblPr>
        <w:tblStyle w:val="13"/>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仿宋" w:eastAsia="仿宋_GB2312"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lang w:eastAsia="zh-CN"/>
                <w14:textFill>
                  <w14:solidFill>
                    <w14:schemeClr w14:val="tx1"/>
                  </w14:solidFill>
                </w14:textFill>
              </w:rPr>
              <w:t>响应文件</w:t>
            </w:r>
            <w:r>
              <w:rPr>
                <w:rFonts w:hint="eastAsia" w:ascii="仿宋_GB2312" w:hAnsi="仿宋" w:eastAsia="仿宋_GB2312" w:cs="宋体"/>
                <w:b/>
                <w:color w:val="000000" w:themeColor="text1"/>
                <w:kern w:val="0"/>
                <w:sz w:val="22"/>
                <w:szCs w:val="22"/>
                <w14:textFill>
                  <w14:solidFill>
                    <w14:schemeClr w14:val="tx1"/>
                  </w14:solidFill>
                </w14:textFill>
              </w:rPr>
              <w:t>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bl>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w:t>
      </w:r>
      <w:r>
        <w:rPr>
          <w:rFonts w:hint="eastAsia" w:ascii="仿宋_GB2312" w:hAnsi="仿宋" w:eastAsia="仿宋_GB2312"/>
          <w:color w:val="000000" w:themeColor="text1"/>
          <w:sz w:val="32"/>
          <w:szCs w:val="32"/>
          <w:lang w:val="en-US" w:eastAsia="zh-CN"/>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：服务要求响应文件</w:t>
      </w:r>
    </w:p>
    <w:p>
      <w:pPr>
        <w:rPr>
          <w:rFonts w:ascii="仿宋_GB2312" w:hAnsi="仿宋" w:eastAsia="仿宋_GB2312"/>
          <w:color w:val="000000" w:themeColor="text1"/>
          <w:sz w:val="28"/>
          <w:szCs w:val="28"/>
          <w14:textFill>
            <w14:solidFill>
              <w14:schemeClr w14:val="tx1"/>
            </w14:solidFill>
          </w14:textFill>
        </w:rPr>
      </w:pPr>
    </w:p>
    <w:p>
      <w:pPr>
        <w:jc w:val="left"/>
        <w:rPr>
          <w:rFonts w:ascii="仿宋_GB2312" w:hAnsi="仿宋" w:eastAsia="仿宋_GB2312"/>
          <w:color w:val="000000" w:themeColor="text1"/>
          <w:sz w:val="32"/>
          <w:szCs w:val="32"/>
          <w14:textFill>
            <w14:solidFill>
              <w14:schemeClr w14:val="tx1"/>
            </w14:solidFill>
          </w14:textFill>
        </w:rPr>
      </w:pPr>
    </w:p>
    <w:tbl>
      <w:tblPr>
        <w:tblStyle w:val="13"/>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4"/>
                <w14:textFill>
                  <w14:solidFill>
                    <w14:schemeClr w14:val="tx1"/>
                  </w14:solidFill>
                </w14:textFill>
              </w:rPr>
            </w:pPr>
            <w:r>
              <w:rPr>
                <w:rFonts w:hint="eastAsia" w:ascii="仿宋_GB2312" w:hAnsi="仿宋" w:eastAsia="仿宋_GB2312" w:cs="宋体"/>
                <w:b/>
                <w:bCs/>
                <w:color w:val="000000" w:themeColor="text1"/>
                <w:kern w:val="0"/>
                <w:sz w:val="24"/>
                <w14:textFill>
                  <w14:solidFill>
                    <w14:schemeClr w14:val="tx1"/>
                  </w14:solidFill>
                </w14:textFill>
              </w:rPr>
              <w:t>服务要求响应文件（格式要求）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服务要求</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2"/>
                <w:szCs w:val="22"/>
                <w14:textFill>
                  <w14:solidFill>
                    <w14:schemeClr w14:val="tx1"/>
                  </w14:solidFill>
                </w14:textFill>
              </w:rPr>
            </w:pPr>
            <w:r>
              <w:rPr>
                <w:rFonts w:hint="eastAsia" w:ascii="仿宋_GB2312" w:hAnsi="仿宋" w:eastAsia="仿宋_GB2312" w:cs="宋体"/>
                <w:b/>
                <w:bCs/>
                <w:color w:val="000000" w:themeColor="text1"/>
                <w:kern w:val="0"/>
                <w:sz w:val="22"/>
                <w:szCs w:val="22"/>
                <w14:textFill>
                  <w14:solidFill>
                    <w14:schemeClr w14:val="tx1"/>
                  </w14:solidFill>
                </w14:textFill>
              </w:rPr>
              <w:t>响应条款</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2"/>
                <w:szCs w:val="22"/>
                <w14:textFill>
                  <w14:solidFill>
                    <w14:schemeClr w14:val="tx1"/>
                  </w14:solidFill>
                </w14:textFill>
              </w:rPr>
            </w:pPr>
            <w:r>
              <w:rPr>
                <w:rFonts w:hint="eastAsia" w:ascii="仿宋_GB2312" w:hAnsi="仿宋" w:eastAsia="仿宋_GB2312"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r>
    </w:tbl>
    <w:p>
      <w:pPr>
        <w:jc w:val="left"/>
        <w:rPr>
          <w:rFonts w:ascii="仿宋_GB2312" w:hAnsi="仿宋" w:eastAsia="仿宋_GB2312"/>
          <w:color w:val="000000" w:themeColor="text1"/>
          <w:sz w:val="24"/>
          <w:szCs w:val="32"/>
          <w14:textFill>
            <w14:solidFill>
              <w14:schemeClr w14:val="tx1"/>
            </w14:solidFill>
          </w14:textFill>
        </w:rPr>
      </w:pPr>
      <w:r>
        <w:rPr>
          <w:rFonts w:hint="eastAsia" w:ascii="仿宋_GB2312" w:hAnsi="仿宋" w:eastAsia="仿宋_GB2312"/>
          <w:color w:val="000000" w:themeColor="text1"/>
          <w:sz w:val="24"/>
          <w:szCs w:val="32"/>
          <w14:textFill>
            <w14:solidFill>
              <w14:schemeClr w14:val="tx1"/>
            </w14:solidFill>
          </w14:textFill>
        </w:rPr>
        <w:t>备注：如以上标注为响应，但提供相关客观证明材料显示该参数并未响应，则视为未响应。</w:t>
      </w:r>
    </w:p>
    <w:p>
      <w:pPr>
        <w:jc w:val="left"/>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表格可根据实际情况进行调整。</w:t>
      </w:r>
    </w:p>
    <w:p>
      <w:pPr>
        <w:jc w:val="left"/>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请参考5.1</w:t>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：商务要求文件</w:t>
      </w:r>
    </w:p>
    <w:tbl>
      <w:tblPr>
        <w:tblStyle w:val="13"/>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3"/>
              <w:tabs>
                <w:tab w:val="left" w:pos="6880"/>
              </w:tabs>
              <w:spacing w:line="360" w:lineRule="auto"/>
              <w:ind w:firstLine="0"/>
              <w:jc w:val="center"/>
              <w:rPr>
                <w:rFonts w:ascii="仿宋_GB2312" w:hAnsi="仿宋" w:eastAsia="仿宋_GB2312" w:cs="仿宋"/>
                <w:b/>
                <w:color w:val="000000" w:themeColor="text1"/>
                <w:kern w:val="0"/>
                <w:sz w:val="24"/>
                <w:szCs w:val="24"/>
                <w14:textFill>
                  <w14:solidFill>
                    <w14:schemeClr w14:val="tx1"/>
                  </w14:solidFill>
                </w14:textFill>
              </w:rPr>
            </w:pPr>
            <w:r>
              <w:rPr>
                <w:rFonts w:hint="eastAsia" w:ascii="仿宋_GB2312" w:hAnsi="仿宋" w:eastAsia="仿宋_GB2312" w:cs="仿宋"/>
                <w:bCs/>
                <w:color w:val="000000" w:themeColor="text1"/>
                <w:kern w:val="0"/>
                <w:sz w:val="24"/>
                <w:szCs w:val="24"/>
                <w14:textFill>
                  <w14:solidFill>
                    <w14:schemeClr w14:val="tx1"/>
                  </w14:solidFill>
                </w14:textFill>
              </w:rPr>
              <w:t>序号</w:t>
            </w:r>
          </w:p>
        </w:tc>
        <w:tc>
          <w:tcPr>
            <w:tcW w:w="1418" w:type="dxa"/>
            <w:vAlign w:val="center"/>
          </w:tcPr>
          <w:p>
            <w:pPr>
              <w:pStyle w:val="9"/>
              <w:pBdr>
                <w:bottom w:val="none" w:color="auto" w:sz="0" w:space="0"/>
              </w:pBdr>
              <w:tabs>
                <w:tab w:val="clear" w:pos="4153"/>
                <w:tab w:val="clear" w:pos="8306"/>
              </w:tabs>
              <w:snapToGrid/>
              <w:spacing w:line="360" w:lineRule="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商务要求</w:t>
            </w:r>
          </w:p>
        </w:tc>
        <w:tc>
          <w:tcPr>
            <w:tcW w:w="5386" w:type="dxa"/>
            <w:noWrap/>
            <w:vAlign w:val="center"/>
          </w:tcPr>
          <w:p>
            <w:pPr>
              <w:pStyle w:val="9"/>
              <w:pBdr>
                <w:bottom w:val="none" w:color="auto" w:sz="0" w:space="0"/>
              </w:pBdr>
              <w:tabs>
                <w:tab w:val="clear" w:pos="4153"/>
                <w:tab w:val="clear" w:pos="8306"/>
              </w:tabs>
              <w:snapToGrid/>
              <w:spacing w:line="360" w:lineRule="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响应条款</w:t>
            </w:r>
          </w:p>
        </w:tc>
        <w:tc>
          <w:tcPr>
            <w:tcW w:w="1226" w:type="dxa"/>
            <w:noWrap/>
            <w:vAlign w:val="center"/>
          </w:tcPr>
          <w:p>
            <w:pPr>
              <w:pStyle w:val="9"/>
              <w:pBdr>
                <w:bottom w:val="none" w:color="auto" w:sz="0" w:space="0"/>
              </w:pBdr>
              <w:tabs>
                <w:tab w:val="clear" w:pos="4153"/>
                <w:tab w:val="clear" w:pos="8306"/>
              </w:tabs>
              <w:snapToGrid/>
              <w:spacing w:line="360" w:lineRule="auto"/>
              <w:rPr>
                <w:rFonts w:ascii="仿宋_GB2312" w:hAnsi="仿宋" w:eastAsia="仿宋_GB2312" w:cs="仿宋"/>
                <w:b/>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1</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3"/>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2</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3"/>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3</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3"/>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bl>
    <w:p>
      <w:pPr>
        <w:pStyle w:val="12"/>
        <w:ind w:firstLine="0" w:firstLineChars="0"/>
        <w:rPr>
          <w:rFonts w:ascii="仿宋_GB2312" w:hAnsi="仿宋" w:eastAsia="仿宋_GB2312" w:cstheme="minorEastAsia"/>
          <w:b/>
          <w:color w:val="000000" w:themeColor="text1"/>
          <w:sz w:val="28"/>
          <w:szCs w:val="28"/>
          <w14:textFill>
            <w14:solidFill>
              <w14:schemeClr w14:val="tx1"/>
            </w14:solidFill>
          </w14:textFill>
        </w:rPr>
      </w:pPr>
    </w:p>
    <w:p>
      <w:pPr>
        <w:pStyle w:val="12"/>
        <w:ind w:firstLine="210"/>
      </w:pPr>
    </w:p>
    <w:p>
      <w:pPr>
        <w:pStyle w:val="12"/>
        <w:ind w:firstLine="2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F8A372BE"/>
    <w:multiLevelType w:val="singleLevel"/>
    <w:tmpl w:val="F8A372BE"/>
    <w:lvl w:ilvl="0" w:tentative="0">
      <w:start w:val="1"/>
      <w:numFmt w:val="decimal"/>
      <w:lvlText w:val="(%1)"/>
      <w:lvlJc w:val="left"/>
      <w:pPr>
        <w:tabs>
          <w:tab w:val="left" w:pos="312"/>
        </w:tabs>
      </w:pPr>
    </w:lvl>
  </w:abstractNum>
  <w:abstractNum w:abstractNumId="2">
    <w:nsid w:val="20799B3F"/>
    <w:multiLevelType w:val="singleLevel"/>
    <w:tmpl w:val="20799B3F"/>
    <w:lvl w:ilvl="0" w:tentative="0">
      <w:start w:val="1"/>
      <w:numFmt w:val="decimal"/>
      <w:suff w:val="nothing"/>
      <w:lvlText w:val="%1、"/>
      <w:lvlJc w:val="left"/>
    </w:lvl>
  </w:abstractNum>
  <w:abstractNum w:abstractNumId="3">
    <w:nsid w:val="6D7F8CAD"/>
    <w:multiLevelType w:val="singleLevel"/>
    <w:tmpl w:val="6D7F8CAD"/>
    <w:lvl w:ilvl="0" w:tentative="0">
      <w:start w:val="1"/>
      <w:numFmt w:val="chineseCounting"/>
      <w:suff w:val="space"/>
      <w:lvlText w:val="第%1部分"/>
      <w:lvlJc w:val="left"/>
      <w:pPr>
        <w:ind w:left="420"/>
      </w:pPr>
      <w:rPr>
        <w:rFonts w:hint="eastAsia"/>
        <w:b/>
        <w:bCs/>
        <w:lang w:val="en-U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DE1YmQwNTgzYWZkZGI2ODgzMzY5YTQyYjQ4OTgifQ=="/>
  </w:docVars>
  <w:rsids>
    <w:rsidRoot w:val="00AB51EF"/>
    <w:rsid w:val="002C74C9"/>
    <w:rsid w:val="003E4480"/>
    <w:rsid w:val="00486B17"/>
    <w:rsid w:val="009133C0"/>
    <w:rsid w:val="00AB51EF"/>
    <w:rsid w:val="00DA5102"/>
    <w:rsid w:val="04096F7B"/>
    <w:rsid w:val="046231B4"/>
    <w:rsid w:val="05156464"/>
    <w:rsid w:val="05257DE5"/>
    <w:rsid w:val="06D9245D"/>
    <w:rsid w:val="0BE5207C"/>
    <w:rsid w:val="0D9D5349"/>
    <w:rsid w:val="0EFD76DC"/>
    <w:rsid w:val="0F0C4970"/>
    <w:rsid w:val="10DA2993"/>
    <w:rsid w:val="12080850"/>
    <w:rsid w:val="129E2F84"/>
    <w:rsid w:val="13214A06"/>
    <w:rsid w:val="162063CF"/>
    <w:rsid w:val="18F7519C"/>
    <w:rsid w:val="1C73539F"/>
    <w:rsid w:val="1D2D5631"/>
    <w:rsid w:val="1EA44584"/>
    <w:rsid w:val="21CD4745"/>
    <w:rsid w:val="221F5569"/>
    <w:rsid w:val="23290648"/>
    <w:rsid w:val="245F0F7A"/>
    <w:rsid w:val="24B623B0"/>
    <w:rsid w:val="26F50C7D"/>
    <w:rsid w:val="27A75F8C"/>
    <w:rsid w:val="28812CD5"/>
    <w:rsid w:val="2E9B04A6"/>
    <w:rsid w:val="321D3A6E"/>
    <w:rsid w:val="328238D1"/>
    <w:rsid w:val="32DD0106"/>
    <w:rsid w:val="3333344C"/>
    <w:rsid w:val="365E3F96"/>
    <w:rsid w:val="3B4E6A46"/>
    <w:rsid w:val="3D36664A"/>
    <w:rsid w:val="3D7529B0"/>
    <w:rsid w:val="3F9133A5"/>
    <w:rsid w:val="407F67D3"/>
    <w:rsid w:val="41377EDC"/>
    <w:rsid w:val="41EA4BD0"/>
    <w:rsid w:val="42353A1E"/>
    <w:rsid w:val="45BD3146"/>
    <w:rsid w:val="49627C14"/>
    <w:rsid w:val="49885E7E"/>
    <w:rsid w:val="49EF6CF3"/>
    <w:rsid w:val="4B0F096B"/>
    <w:rsid w:val="4ED57820"/>
    <w:rsid w:val="4F4246BC"/>
    <w:rsid w:val="50207787"/>
    <w:rsid w:val="52421D16"/>
    <w:rsid w:val="53812FB3"/>
    <w:rsid w:val="57DF5E31"/>
    <w:rsid w:val="57E74DAE"/>
    <w:rsid w:val="5A6E3AC4"/>
    <w:rsid w:val="5D635F29"/>
    <w:rsid w:val="5FF05A6E"/>
    <w:rsid w:val="63FC2EF7"/>
    <w:rsid w:val="655D18FB"/>
    <w:rsid w:val="66516E95"/>
    <w:rsid w:val="68892836"/>
    <w:rsid w:val="6CDD4F19"/>
    <w:rsid w:val="6E96781C"/>
    <w:rsid w:val="71B20DD6"/>
    <w:rsid w:val="74B73678"/>
    <w:rsid w:val="755B3C9A"/>
    <w:rsid w:val="77874E12"/>
    <w:rsid w:val="77D45F4A"/>
    <w:rsid w:val="7A37456E"/>
    <w:rsid w:val="7AE340D9"/>
    <w:rsid w:val="7D14464F"/>
    <w:rsid w:val="7EEA0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1"/>
    <w:pPr>
      <w:spacing w:before="160"/>
      <w:ind w:left="1440" w:hanging="425"/>
      <w:outlineLvl w:val="2"/>
    </w:pPr>
    <w:rPr>
      <w:rFonts w:ascii="仿宋" w:hAnsi="仿宋" w:eastAsia="仿宋" w:cs="仿宋"/>
      <w:b/>
      <w:bCs/>
      <w:sz w:val="24"/>
      <w:szCs w:val="24"/>
      <w:lang w:val="ja-JP" w:eastAsia="ja-JP" w:bidi="ja-JP"/>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eastAsia="宋体" w:cs="Times New Roman"/>
      <w:szCs w:val="20"/>
    </w:rPr>
  </w:style>
  <w:style w:type="paragraph" w:styleId="4">
    <w:name w:val="annotation text"/>
    <w:basedOn w:val="1"/>
    <w:link w:val="20"/>
    <w:autoRedefine/>
    <w:qFormat/>
    <w:uiPriority w:val="0"/>
    <w:pPr>
      <w:jc w:val="left"/>
    </w:pPr>
    <w:rPr>
      <w:sz w:val="18"/>
      <w:szCs w:val="20"/>
    </w:rPr>
  </w:style>
  <w:style w:type="paragraph" w:styleId="5">
    <w:name w:val="Body Text"/>
    <w:basedOn w:val="1"/>
    <w:autoRedefine/>
    <w:qFormat/>
    <w:uiPriority w:val="0"/>
    <w:rPr>
      <w:rFonts w:ascii="Times New Roman"/>
    </w:rPr>
  </w:style>
  <w:style w:type="paragraph" w:styleId="6">
    <w:name w:val="Body Text Indent"/>
    <w:basedOn w:val="1"/>
    <w:autoRedefine/>
    <w:qFormat/>
    <w:uiPriority w:val="0"/>
    <w:pPr>
      <w:spacing w:after="120"/>
      <w:ind w:left="420" w:leftChars="200"/>
    </w:pPr>
    <w:rPr>
      <w:rFonts w:ascii="Calibri" w:hAnsi="Calibri" w:eastAsia="宋体" w:cs="Times New Roman"/>
      <w:lang w:val="zh-CN"/>
    </w:rPr>
  </w:style>
  <w:style w:type="paragraph" w:styleId="7">
    <w:name w:val="Balloon Text"/>
    <w:basedOn w:val="1"/>
    <w:link w:val="18"/>
    <w:autoRedefine/>
    <w:qFormat/>
    <w:uiPriority w:val="0"/>
    <w:rPr>
      <w:sz w:val="18"/>
      <w:szCs w:val="18"/>
    </w:r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2">
    <w:name w:val="Body Text First Indent"/>
    <w:basedOn w:val="5"/>
    <w:autoRedefine/>
    <w:unhideWhenUsed/>
    <w:qFormat/>
    <w:uiPriority w:val="99"/>
    <w:pPr>
      <w:ind w:firstLine="420" w:firstLineChars="1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U_正文2"/>
    <w:basedOn w:val="1"/>
    <w:autoRedefine/>
    <w:qFormat/>
    <w:uiPriority w:val="99"/>
    <w:pPr>
      <w:spacing w:beforeLines="10" w:afterLines="10" w:line="300" w:lineRule="auto"/>
    </w:pPr>
    <w:rPr>
      <w:sz w:val="24"/>
    </w:rPr>
  </w:style>
  <w:style w:type="paragraph" w:customStyle="1" w:styleId="17">
    <w:name w:val="xl51"/>
    <w:basedOn w:val="1"/>
    <w:autoRedefine/>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8">
    <w:name w:val="批注框文本 字符"/>
    <w:basedOn w:val="15"/>
    <w:link w:val="7"/>
    <w:autoRedefine/>
    <w:qFormat/>
    <w:uiPriority w:val="0"/>
    <w:rPr>
      <w:kern w:val="2"/>
      <w:sz w:val="18"/>
      <w:szCs w:val="18"/>
    </w:rPr>
  </w:style>
  <w:style w:type="character" w:customStyle="1" w:styleId="19">
    <w:name w:val="页脚 字符"/>
    <w:basedOn w:val="15"/>
    <w:link w:val="8"/>
    <w:autoRedefine/>
    <w:qFormat/>
    <w:uiPriority w:val="0"/>
    <w:rPr>
      <w:kern w:val="2"/>
      <w:sz w:val="18"/>
      <w:szCs w:val="18"/>
    </w:rPr>
  </w:style>
  <w:style w:type="character" w:customStyle="1" w:styleId="20">
    <w:name w:val="批注文字 字符"/>
    <w:basedOn w:val="15"/>
    <w:link w:val="4"/>
    <w:autoRedefine/>
    <w:qFormat/>
    <w:uiPriority w:val="0"/>
    <w:rPr>
      <w:kern w:val="2"/>
      <w:sz w:val="18"/>
    </w:rPr>
  </w:style>
  <w:style w:type="paragraph" w:styleId="21">
    <w:name w:val="List Paragraph"/>
    <w:basedOn w:val="1"/>
    <w:autoRedefine/>
    <w:qFormat/>
    <w:uiPriority w:val="1"/>
    <w:pPr>
      <w:spacing w:before="160"/>
      <w:ind w:left="1440" w:firstLine="640"/>
    </w:pPr>
    <w:rPr>
      <w:rFonts w:ascii="仿宋" w:hAnsi="仿宋" w:eastAsia="仿宋" w:cs="仿宋"/>
      <w:lang w:val="ja-JP" w:eastAsia="ja-JP" w:bidi="ja-JP"/>
    </w:rPr>
  </w:style>
  <w:style w:type="paragraph" w:customStyle="1" w:styleId="22">
    <w:name w:val="Table Text"/>
    <w:basedOn w:val="1"/>
    <w:autoRedefine/>
    <w:semiHidden/>
    <w:qFormat/>
    <w:uiPriority w:val="0"/>
    <w:rPr>
      <w:rFonts w:ascii="宋体" w:hAnsi="宋体" w:eastAsia="宋体" w:cs="宋体"/>
      <w:sz w:val="24"/>
      <w:szCs w:val="24"/>
      <w:lang w:val="en-US" w:eastAsia="en-US" w:bidi="ar-SA"/>
    </w:rPr>
  </w:style>
  <w:style w:type="table" w:customStyle="1" w:styleId="2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915</Words>
  <Characters>5218</Characters>
  <Lines>43</Lines>
  <Paragraphs>12</Paragraphs>
  <TotalTime>62</TotalTime>
  <ScaleCrop>false</ScaleCrop>
  <LinksUpToDate>false</LinksUpToDate>
  <CharactersWithSpaces>6121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2024-02-20T02:35:00Z</dcterms:created>
  <dc:creator>User</dc:creator>
  <cp:lastModifiedBy>起点</cp:lastModifiedBy>
  <dcterms:modified xsi:type="dcterms:W3CDTF">2024-04-08T09:07:40Z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B437F047E75E46E08B7EC20DEDA0320F_13</vt:lpwstr>
  </property>
</Properties>
</file>